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6F" w:rsidRPr="009B6A95" w:rsidRDefault="002A126F" w:rsidP="002A126F">
      <w:pPr>
        <w:jc w:val="center"/>
        <w:rPr>
          <w:b/>
          <w:bCs/>
          <w:sz w:val="36"/>
          <w:szCs w:val="36"/>
        </w:rPr>
      </w:pPr>
      <w:r w:rsidRPr="009B6A95">
        <w:rPr>
          <w:b/>
          <w:bCs/>
          <w:sz w:val="36"/>
          <w:szCs w:val="36"/>
        </w:rPr>
        <w:t>Mini Case Solutions</w:t>
      </w:r>
    </w:p>
    <w:p w:rsidR="002A126F" w:rsidRDefault="002A126F" w:rsidP="002A126F">
      <w:pPr>
        <w:rPr>
          <w:b/>
          <w:bCs/>
        </w:rPr>
      </w:pPr>
    </w:p>
    <w:p w:rsidR="002A126F" w:rsidRDefault="002A126F" w:rsidP="00D96F17">
      <w:pPr>
        <w:rPr>
          <w:sz w:val="22"/>
          <w:szCs w:val="22"/>
        </w:rPr>
      </w:pPr>
      <w:r>
        <w:rPr>
          <w:b/>
          <w:bCs/>
        </w:rPr>
        <w:t xml:space="preserve">Chapter 2: </w:t>
      </w:r>
      <w:r w:rsidR="00ED00A6">
        <w:rPr>
          <w:b/>
          <w:bCs/>
        </w:rPr>
        <w:t xml:space="preserve">Cash Flows and Financial Statement of </w:t>
      </w:r>
      <w:r w:rsidR="00D96F17">
        <w:rPr>
          <w:b/>
          <w:bCs/>
        </w:rPr>
        <w:t>Deep Water Experts</w:t>
      </w:r>
    </w:p>
    <w:p w:rsidR="002A126F" w:rsidRDefault="002A126F" w:rsidP="00A4531A">
      <w:pPr>
        <w:rPr>
          <w:sz w:val="22"/>
          <w:szCs w:val="22"/>
        </w:rPr>
      </w:pPr>
    </w:p>
    <w:p w:rsidR="00A4531A" w:rsidRPr="00C3728F" w:rsidRDefault="00A4531A" w:rsidP="00A4531A">
      <w:pPr>
        <w:rPr>
          <w:sz w:val="22"/>
          <w:szCs w:val="22"/>
        </w:rPr>
      </w:pPr>
      <w:r w:rsidRPr="00C3728F">
        <w:rPr>
          <w:sz w:val="22"/>
          <w:szCs w:val="22"/>
        </w:rPr>
        <w:t>Below are the financial statements that you are asked to prepare.</w:t>
      </w:r>
    </w:p>
    <w:p w:rsidR="00A4531A" w:rsidRPr="00C3728F" w:rsidRDefault="00A4531A" w:rsidP="00A4531A">
      <w:pPr>
        <w:rPr>
          <w:sz w:val="22"/>
          <w:szCs w:val="22"/>
        </w:rPr>
      </w:pPr>
    </w:p>
    <w:p w:rsidR="00A4531A" w:rsidRPr="00C3728F" w:rsidRDefault="00A4531A" w:rsidP="00A4531A">
      <w:pPr>
        <w:ind w:left="446" w:hanging="446"/>
        <w:rPr>
          <w:sz w:val="22"/>
          <w:szCs w:val="22"/>
        </w:rPr>
      </w:pPr>
      <w:r w:rsidRPr="00C3728F">
        <w:rPr>
          <w:b/>
          <w:sz w:val="22"/>
          <w:szCs w:val="22"/>
        </w:rPr>
        <w:t>1.</w:t>
      </w:r>
      <w:r w:rsidRPr="00C3728F">
        <w:rPr>
          <w:sz w:val="22"/>
          <w:szCs w:val="22"/>
        </w:rPr>
        <w:tab/>
        <w:t>The income statement for each year will look like this:</w:t>
      </w:r>
    </w:p>
    <w:p w:rsidR="00A4531A" w:rsidRDefault="00A4531A" w:rsidP="00A4531A">
      <w:pPr>
        <w:rPr>
          <w:sz w:val="22"/>
          <w:szCs w:val="22"/>
        </w:rPr>
      </w:pPr>
    </w:p>
    <w:tbl>
      <w:tblPr>
        <w:tblW w:w="5140" w:type="dxa"/>
        <w:tblInd w:w="1372" w:type="dxa"/>
        <w:tblLook w:val="04A0"/>
      </w:tblPr>
      <w:tblGrid>
        <w:gridCol w:w="3596"/>
        <w:gridCol w:w="876"/>
        <w:gridCol w:w="1080"/>
      </w:tblGrid>
      <w:tr w:rsidR="00A4531A" w:rsidRPr="00A4531A" w:rsidTr="00A4531A">
        <w:trPr>
          <w:trHeight w:val="315"/>
        </w:trPr>
        <w:tc>
          <w:tcPr>
            <w:tcW w:w="3596" w:type="dxa"/>
            <w:tcBorders>
              <w:top w:val="nil"/>
              <w:left w:val="nil"/>
              <w:bottom w:val="single" w:sz="4" w:space="0" w:color="auto"/>
              <w:right w:val="nil"/>
            </w:tcBorders>
            <w:shd w:val="clear" w:color="auto" w:fill="auto"/>
            <w:noWrap/>
            <w:vAlign w:val="bottom"/>
            <w:hideMark/>
          </w:tcPr>
          <w:p w:rsidR="00A4531A" w:rsidRPr="00A4531A" w:rsidRDefault="00A4531A" w:rsidP="00A4531A">
            <w:pPr>
              <w:rPr>
                <w:b/>
                <w:bCs/>
                <w:color w:val="000000"/>
              </w:rPr>
            </w:pPr>
            <w:r w:rsidRPr="00A4531A">
              <w:rPr>
                <w:b/>
                <w:bCs/>
                <w:color w:val="000000"/>
              </w:rPr>
              <w:t>Income Statement</w:t>
            </w:r>
          </w:p>
        </w:tc>
        <w:tc>
          <w:tcPr>
            <w:tcW w:w="464"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b/>
                <w:bCs/>
                <w:color w:val="000000"/>
              </w:rPr>
            </w:pPr>
            <w:r w:rsidRPr="00A4531A">
              <w:rPr>
                <w:b/>
                <w:bCs/>
                <w:color w:val="000000"/>
              </w:rPr>
              <w:t>201</w:t>
            </w:r>
            <w:r w:rsidR="003C5B99">
              <w:rPr>
                <w:b/>
                <w:bCs/>
                <w:color w:val="000000"/>
              </w:rPr>
              <w:t>3</w:t>
            </w:r>
          </w:p>
        </w:tc>
        <w:tc>
          <w:tcPr>
            <w:tcW w:w="1080"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b/>
                <w:bCs/>
                <w:color w:val="000000"/>
              </w:rPr>
            </w:pPr>
            <w:r w:rsidRPr="00A4531A">
              <w:rPr>
                <w:b/>
                <w:bCs/>
                <w:color w:val="000000"/>
              </w:rPr>
              <w:t>201</w:t>
            </w:r>
            <w:r w:rsidR="003C5B99">
              <w:rPr>
                <w:b/>
                <w:bCs/>
                <w:color w:val="000000"/>
              </w:rPr>
              <w:t>4</w:t>
            </w:r>
          </w:p>
        </w:tc>
      </w:tr>
      <w:tr w:rsidR="00A4531A" w:rsidRPr="00A4531A" w:rsidTr="00A4531A">
        <w:trPr>
          <w:trHeight w:val="315"/>
        </w:trPr>
        <w:tc>
          <w:tcPr>
            <w:tcW w:w="3596"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r w:rsidRPr="00A4531A">
              <w:rPr>
                <w:color w:val="000000"/>
              </w:rPr>
              <w:t>Sales</w:t>
            </w:r>
          </w:p>
        </w:tc>
        <w:tc>
          <w:tcPr>
            <w:tcW w:w="464"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50,000</w:t>
            </w:r>
          </w:p>
        </w:tc>
        <w:tc>
          <w:tcPr>
            <w:tcW w:w="1080"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55,000</w:t>
            </w:r>
          </w:p>
        </w:tc>
      </w:tr>
      <w:tr w:rsidR="00A4531A" w:rsidRPr="00A4531A" w:rsidTr="00A4531A">
        <w:trPr>
          <w:trHeight w:val="315"/>
        </w:trPr>
        <w:tc>
          <w:tcPr>
            <w:tcW w:w="3596"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r w:rsidRPr="00A4531A">
              <w:rPr>
                <w:color w:val="000000"/>
              </w:rPr>
              <w:t>Cogs</w:t>
            </w:r>
          </w:p>
        </w:tc>
        <w:tc>
          <w:tcPr>
            <w:tcW w:w="464"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33,500</w:t>
            </w:r>
          </w:p>
        </w:tc>
        <w:tc>
          <w:tcPr>
            <w:tcW w:w="1080"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37,185</w:t>
            </w:r>
          </w:p>
        </w:tc>
      </w:tr>
      <w:tr w:rsidR="00A4531A" w:rsidRPr="00A4531A" w:rsidTr="00A4531A">
        <w:trPr>
          <w:trHeight w:val="315"/>
        </w:trPr>
        <w:tc>
          <w:tcPr>
            <w:tcW w:w="3596"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r w:rsidRPr="00A4531A">
              <w:rPr>
                <w:color w:val="000000"/>
              </w:rPr>
              <w:t>SG&amp;A</w:t>
            </w:r>
          </w:p>
        </w:tc>
        <w:tc>
          <w:tcPr>
            <w:tcW w:w="464"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7,500</w:t>
            </w:r>
          </w:p>
        </w:tc>
        <w:tc>
          <w:tcPr>
            <w:tcW w:w="1080"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8,250</w:t>
            </w:r>
          </w:p>
        </w:tc>
      </w:tr>
      <w:tr w:rsidR="00A4531A" w:rsidRPr="00A4531A" w:rsidTr="00A4531A">
        <w:trPr>
          <w:trHeight w:val="315"/>
        </w:trPr>
        <w:tc>
          <w:tcPr>
            <w:tcW w:w="3596" w:type="dxa"/>
            <w:tcBorders>
              <w:top w:val="nil"/>
              <w:left w:val="nil"/>
              <w:bottom w:val="single" w:sz="4" w:space="0" w:color="auto"/>
              <w:right w:val="nil"/>
            </w:tcBorders>
            <w:shd w:val="clear" w:color="auto" w:fill="auto"/>
            <w:noWrap/>
            <w:vAlign w:val="bottom"/>
            <w:hideMark/>
          </w:tcPr>
          <w:p w:rsidR="00A4531A" w:rsidRPr="00A4531A" w:rsidRDefault="00A4531A" w:rsidP="00A4531A">
            <w:pPr>
              <w:rPr>
                <w:color w:val="000000"/>
              </w:rPr>
            </w:pPr>
            <w:r w:rsidRPr="00A4531A">
              <w:rPr>
                <w:color w:val="000000"/>
              </w:rPr>
              <w:t>Depreciation</w:t>
            </w:r>
          </w:p>
        </w:tc>
        <w:tc>
          <w:tcPr>
            <w:tcW w:w="464"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3,495</w:t>
            </w:r>
          </w:p>
        </w:tc>
        <w:tc>
          <w:tcPr>
            <w:tcW w:w="1080"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3,857</w:t>
            </w:r>
          </w:p>
        </w:tc>
      </w:tr>
      <w:tr w:rsidR="00A4531A" w:rsidRPr="00A4531A" w:rsidTr="00A4531A">
        <w:trPr>
          <w:trHeight w:val="315"/>
        </w:trPr>
        <w:tc>
          <w:tcPr>
            <w:tcW w:w="3596" w:type="dxa"/>
            <w:tcBorders>
              <w:top w:val="nil"/>
              <w:left w:val="nil"/>
              <w:bottom w:val="nil"/>
              <w:right w:val="nil"/>
            </w:tcBorders>
            <w:shd w:val="clear" w:color="auto" w:fill="auto"/>
            <w:noWrap/>
            <w:vAlign w:val="bottom"/>
            <w:hideMark/>
          </w:tcPr>
          <w:p w:rsidR="00A4531A" w:rsidRPr="00A4531A" w:rsidRDefault="00A4531A" w:rsidP="00A4531A">
            <w:pPr>
              <w:jc w:val="right"/>
              <w:rPr>
                <w:color w:val="000000"/>
              </w:rPr>
            </w:pPr>
            <w:r w:rsidRPr="00A4531A">
              <w:rPr>
                <w:color w:val="000000"/>
              </w:rPr>
              <w:t>EBIT</w:t>
            </w:r>
          </w:p>
        </w:tc>
        <w:tc>
          <w:tcPr>
            <w:tcW w:w="464"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5,505</w:t>
            </w:r>
          </w:p>
        </w:tc>
        <w:tc>
          <w:tcPr>
            <w:tcW w:w="1080"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5,70</w:t>
            </w:r>
            <w:r w:rsidR="0087426A">
              <w:rPr>
                <w:color w:val="000000"/>
              </w:rPr>
              <w:t>8</w:t>
            </w:r>
          </w:p>
        </w:tc>
      </w:tr>
      <w:tr w:rsidR="00A4531A" w:rsidRPr="00A4531A" w:rsidTr="00A4531A">
        <w:trPr>
          <w:trHeight w:val="315"/>
        </w:trPr>
        <w:tc>
          <w:tcPr>
            <w:tcW w:w="3596"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p>
        </w:tc>
        <w:tc>
          <w:tcPr>
            <w:tcW w:w="464"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p>
        </w:tc>
        <w:tc>
          <w:tcPr>
            <w:tcW w:w="1080"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p>
        </w:tc>
      </w:tr>
      <w:tr w:rsidR="00A4531A" w:rsidRPr="00A4531A" w:rsidTr="00A4531A">
        <w:trPr>
          <w:trHeight w:val="315"/>
        </w:trPr>
        <w:tc>
          <w:tcPr>
            <w:tcW w:w="3596" w:type="dxa"/>
            <w:tcBorders>
              <w:top w:val="nil"/>
              <w:left w:val="nil"/>
              <w:bottom w:val="single" w:sz="4" w:space="0" w:color="auto"/>
              <w:right w:val="nil"/>
            </w:tcBorders>
            <w:shd w:val="clear" w:color="auto" w:fill="auto"/>
            <w:noWrap/>
            <w:vAlign w:val="bottom"/>
            <w:hideMark/>
          </w:tcPr>
          <w:p w:rsidR="00A4531A" w:rsidRPr="00A4531A" w:rsidRDefault="00A4531A" w:rsidP="00A4531A">
            <w:pPr>
              <w:rPr>
                <w:color w:val="000000"/>
              </w:rPr>
            </w:pPr>
            <w:r>
              <w:rPr>
                <w:color w:val="000000"/>
              </w:rPr>
              <w:t>I</w:t>
            </w:r>
            <w:r w:rsidRPr="00A4531A">
              <w:rPr>
                <w:color w:val="000000"/>
              </w:rPr>
              <w:t>nterest paid @8%</w:t>
            </w:r>
          </w:p>
        </w:tc>
        <w:tc>
          <w:tcPr>
            <w:tcW w:w="464"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1,195</w:t>
            </w:r>
          </w:p>
        </w:tc>
        <w:tc>
          <w:tcPr>
            <w:tcW w:w="1080"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1,732</w:t>
            </w:r>
          </w:p>
        </w:tc>
      </w:tr>
      <w:tr w:rsidR="00A4531A" w:rsidRPr="00A4531A" w:rsidTr="00A4531A">
        <w:trPr>
          <w:trHeight w:val="315"/>
        </w:trPr>
        <w:tc>
          <w:tcPr>
            <w:tcW w:w="3596" w:type="dxa"/>
            <w:tcBorders>
              <w:top w:val="nil"/>
              <w:left w:val="nil"/>
              <w:bottom w:val="nil"/>
              <w:right w:val="nil"/>
            </w:tcBorders>
            <w:shd w:val="clear" w:color="auto" w:fill="auto"/>
            <w:noWrap/>
            <w:vAlign w:val="bottom"/>
            <w:hideMark/>
          </w:tcPr>
          <w:p w:rsidR="00A4531A" w:rsidRPr="00A4531A" w:rsidRDefault="00A4531A" w:rsidP="00A4531A">
            <w:pPr>
              <w:jc w:val="right"/>
              <w:rPr>
                <w:color w:val="000000"/>
              </w:rPr>
            </w:pPr>
            <w:r>
              <w:rPr>
                <w:color w:val="000000"/>
              </w:rPr>
              <w:t>Taxable I</w:t>
            </w:r>
            <w:r w:rsidRPr="00A4531A">
              <w:rPr>
                <w:color w:val="000000"/>
              </w:rPr>
              <w:t>ncome</w:t>
            </w:r>
          </w:p>
        </w:tc>
        <w:tc>
          <w:tcPr>
            <w:tcW w:w="464"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4,310</w:t>
            </w:r>
          </w:p>
        </w:tc>
        <w:tc>
          <w:tcPr>
            <w:tcW w:w="1080"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3,976</w:t>
            </w:r>
          </w:p>
        </w:tc>
      </w:tr>
      <w:tr w:rsidR="00A4531A" w:rsidRPr="00A4531A" w:rsidTr="00A4531A">
        <w:trPr>
          <w:trHeight w:val="315"/>
        </w:trPr>
        <w:tc>
          <w:tcPr>
            <w:tcW w:w="3596" w:type="dxa"/>
            <w:tcBorders>
              <w:top w:val="nil"/>
              <w:left w:val="nil"/>
              <w:bottom w:val="single" w:sz="4" w:space="0" w:color="auto"/>
              <w:right w:val="nil"/>
            </w:tcBorders>
            <w:shd w:val="clear" w:color="auto" w:fill="auto"/>
            <w:noWrap/>
            <w:vAlign w:val="bottom"/>
            <w:hideMark/>
          </w:tcPr>
          <w:p w:rsidR="00A4531A" w:rsidRPr="00A4531A" w:rsidRDefault="00A4531A" w:rsidP="00A4531A">
            <w:pPr>
              <w:rPr>
                <w:color w:val="000000"/>
              </w:rPr>
            </w:pPr>
            <w:r w:rsidRPr="00A4531A">
              <w:rPr>
                <w:color w:val="000000"/>
              </w:rPr>
              <w:t>Taxes @28%</w:t>
            </w:r>
          </w:p>
        </w:tc>
        <w:tc>
          <w:tcPr>
            <w:tcW w:w="464"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1,207</w:t>
            </w:r>
          </w:p>
        </w:tc>
        <w:tc>
          <w:tcPr>
            <w:tcW w:w="1080" w:type="dxa"/>
            <w:tcBorders>
              <w:top w:val="nil"/>
              <w:left w:val="nil"/>
              <w:bottom w:val="single" w:sz="4"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1,113</w:t>
            </w:r>
          </w:p>
        </w:tc>
      </w:tr>
      <w:tr w:rsidR="00A4531A" w:rsidRPr="00A4531A" w:rsidTr="00A4531A">
        <w:trPr>
          <w:trHeight w:val="330"/>
        </w:trPr>
        <w:tc>
          <w:tcPr>
            <w:tcW w:w="3596" w:type="dxa"/>
            <w:tcBorders>
              <w:top w:val="nil"/>
              <w:left w:val="nil"/>
              <w:bottom w:val="double" w:sz="6" w:space="0" w:color="auto"/>
              <w:right w:val="nil"/>
            </w:tcBorders>
            <w:shd w:val="clear" w:color="auto" w:fill="auto"/>
            <w:noWrap/>
            <w:vAlign w:val="bottom"/>
            <w:hideMark/>
          </w:tcPr>
          <w:p w:rsidR="00A4531A" w:rsidRPr="00A4531A" w:rsidRDefault="00A4531A" w:rsidP="00A4531A">
            <w:pPr>
              <w:jc w:val="right"/>
              <w:rPr>
                <w:color w:val="000000"/>
              </w:rPr>
            </w:pPr>
            <w:r w:rsidRPr="00A4531A">
              <w:rPr>
                <w:color w:val="000000"/>
              </w:rPr>
              <w:t>Net Income</w:t>
            </w:r>
          </w:p>
        </w:tc>
        <w:tc>
          <w:tcPr>
            <w:tcW w:w="464" w:type="dxa"/>
            <w:tcBorders>
              <w:top w:val="nil"/>
              <w:left w:val="nil"/>
              <w:bottom w:val="double" w:sz="6"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3,103</w:t>
            </w:r>
          </w:p>
        </w:tc>
        <w:tc>
          <w:tcPr>
            <w:tcW w:w="1080" w:type="dxa"/>
            <w:tcBorders>
              <w:top w:val="nil"/>
              <w:left w:val="nil"/>
              <w:bottom w:val="double" w:sz="6" w:space="0" w:color="auto"/>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2,863</w:t>
            </w:r>
          </w:p>
        </w:tc>
      </w:tr>
      <w:tr w:rsidR="00A4531A" w:rsidRPr="00A4531A" w:rsidTr="00A4531A">
        <w:trPr>
          <w:trHeight w:val="330"/>
        </w:trPr>
        <w:tc>
          <w:tcPr>
            <w:tcW w:w="3596"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p>
        </w:tc>
        <w:tc>
          <w:tcPr>
            <w:tcW w:w="464"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p>
        </w:tc>
        <w:tc>
          <w:tcPr>
            <w:tcW w:w="1080"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p>
        </w:tc>
      </w:tr>
      <w:tr w:rsidR="00A4531A" w:rsidRPr="00A4531A" w:rsidTr="00A4531A">
        <w:trPr>
          <w:trHeight w:val="330"/>
        </w:trPr>
        <w:tc>
          <w:tcPr>
            <w:tcW w:w="3596"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r w:rsidRPr="00A4531A">
              <w:rPr>
                <w:color w:val="000000"/>
              </w:rPr>
              <w:t>Dividends</w:t>
            </w:r>
          </w:p>
        </w:tc>
        <w:tc>
          <w:tcPr>
            <w:tcW w:w="464"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620</w:t>
            </w:r>
          </w:p>
        </w:tc>
        <w:tc>
          <w:tcPr>
            <w:tcW w:w="1080"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573</w:t>
            </w:r>
          </w:p>
        </w:tc>
      </w:tr>
      <w:tr w:rsidR="00A4531A" w:rsidRPr="00A4531A" w:rsidTr="00A4531A">
        <w:trPr>
          <w:trHeight w:val="330"/>
        </w:trPr>
        <w:tc>
          <w:tcPr>
            <w:tcW w:w="3596" w:type="dxa"/>
            <w:tcBorders>
              <w:top w:val="nil"/>
              <w:left w:val="nil"/>
              <w:bottom w:val="nil"/>
              <w:right w:val="nil"/>
            </w:tcBorders>
            <w:shd w:val="clear" w:color="auto" w:fill="auto"/>
            <w:noWrap/>
            <w:vAlign w:val="bottom"/>
            <w:hideMark/>
          </w:tcPr>
          <w:p w:rsidR="00A4531A" w:rsidRPr="00A4531A" w:rsidRDefault="00A4531A" w:rsidP="00A4531A">
            <w:pPr>
              <w:rPr>
                <w:color w:val="000000"/>
              </w:rPr>
            </w:pPr>
            <w:r w:rsidRPr="00A4531A">
              <w:rPr>
                <w:color w:val="000000"/>
              </w:rPr>
              <w:t>Addition to Retained Earnings</w:t>
            </w:r>
          </w:p>
        </w:tc>
        <w:tc>
          <w:tcPr>
            <w:tcW w:w="464"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2,483</w:t>
            </w:r>
          </w:p>
        </w:tc>
        <w:tc>
          <w:tcPr>
            <w:tcW w:w="1080" w:type="dxa"/>
            <w:tcBorders>
              <w:top w:val="nil"/>
              <w:left w:val="nil"/>
              <w:bottom w:val="nil"/>
              <w:right w:val="nil"/>
            </w:tcBorders>
            <w:shd w:val="clear" w:color="auto" w:fill="auto"/>
            <w:noWrap/>
            <w:vAlign w:val="bottom"/>
            <w:hideMark/>
          </w:tcPr>
          <w:p w:rsidR="00A4531A" w:rsidRPr="00A4531A" w:rsidRDefault="00A4531A" w:rsidP="00A4531A">
            <w:pPr>
              <w:jc w:val="center"/>
              <w:rPr>
                <w:color w:val="000000"/>
              </w:rPr>
            </w:pPr>
            <w:r w:rsidRPr="00A4531A">
              <w:rPr>
                <w:color w:val="000000"/>
              </w:rPr>
              <w:t>2,290</w:t>
            </w:r>
          </w:p>
        </w:tc>
      </w:tr>
    </w:tbl>
    <w:p w:rsidR="00A4531A" w:rsidRDefault="00A4531A" w:rsidP="00A4531A">
      <w:pPr>
        <w:rPr>
          <w:sz w:val="22"/>
          <w:szCs w:val="22"/>
        </w:rPr>
      </w:pPr>
    </w:p>
    <w:p w:rsidR="00A4531A" w:rsidRDefault="00A4531A" w:rsidP="00A4531A">
      <w:pPr>
        <w:rPr>
          <w:sz w:val="22"/>
          <w:szCs w:val="22"/>
        </w:rPr>
      </w:pPr>
    </w:p>
    <w:p w:rsidR="00A4531A" w:rsidRPr="00C3728F" w:rsidRDefault="00A4531A" w:rsidP="00A4531A">
      <w:pPr>
        <w:ind w:left="446" w:hanging="446"/>
        <w:rPr>
          <w:b/>
          <w:sz w:val="22"/>
          <w:szCs w:val="22"/>
        </w:rPr>
      </w:pPr>
      <w:r w:rsidRPr="00C3728F">
        <w:rPr>
          <w:b/>
          <w:sz w:val="22"/>
          <w:szCs w:val="22"/>
        </w:rPr>
        <w:t>2.</w:t>
      </w:r>
      <w:r w:rsidRPr="00C3728F">
        <w:rPr>
          <w:sz w:val="22"/>
          <w:szCs w:val="22"/>
        </w:rPr>
        <w:tab/>
        <w:t>The balance sheet for each year will be:</w:t>
      </w:r>
    </w:p>
    <w:p w:rsidR="00A4531A" w:rsidRDefault="00A4531A" w:rsidP="00A4531A">
      <w:pPr>
        <w:rPr>
          <w:sz w:val="22"/>
          <w:szCs w:val="22"/>
        </w:rPr>
      </w:pPr>
    </w:p>
    <w:tbl>
      <w:tblPr>
        <w:tblW w:w="8698" w:type="dxa"/>
        <w:tblInd w:w="93" w:type="dxa"/>
        <w:tblLook w:val="04A0"/>
      </w:tblPr>
      <w:tblGrid>
        <w:gridCol w:w="2535"/>
        <w:gridCol w:w="1146"/>
        <w:gridCol w:w="924"/>
        <w:gridCol w:w="2700"/>
        <w:gridCol w:w="1393"/>
      </w:tblGrid>
      <w:tr w:rsidR="00A4531A" w:rsidRPr="00622EB8" w:rsidTr="0006543B">
        <w:trPr>
          <w:trHeight w:val="315"/>
        </w:trPr>
        <w:tc>
          <w:tcPr>
            <w:tcW w:w="2535"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4770" w:type="dxa"/>
            <w:gridSpan w:val="3"/>
            <w:tcBorders>
              <w:top w:val="nil"/>
              <w:left w:val="nil"/>
              <w:bottom w:val="single" w:sz="4" w:space="0" w:color="auto"/>
              <w:right w:val="nil"/>
            </w:tcBorders>
            <w:shd w:val="clear" w:color="auto" w:fill="auto"/>
            <w:noWrap/>
            <w:vAlign w:val="bottom"/>
            <w:hideMark/>
          </w:tcPr>
          <w:p w:rsidR="00A4531A" w:rsidRPr="00622EB8" w:rsidRDefault="00A4531A" w:rsidP="0006543B">
            <w:pPr>
              <w:rPr>
                <w:b/>
                <w:bCs/>
                <w:color w:val="000000"/>
              </w:rPr>
            </w:pPr>
            <w:r>
              <w:rPr>
                <w:b/>
                <w:bCs/>
                <w:color w:val="000000"/>
              </w:rPr>
              <w:t xml:space="preserve">          </w:t>
            </w:r>
            <w:r w:rsidRPr="00622EB8">
              <w:rPr>
                <w:b/>
                <w:bCs/>
                <w:color w:val="000000"/>
              </w:rPr>
              <w:t>Balance Sheet 201</w:t>
            </w:r>
            <w:r w:rsidR="003C5B99">
              <w:rPr>
                <w:b/>
                <w:bCs/>
                <w:color w:val="000000"/>
              </w:rPr>
              <w:t>3</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Cash</w:t>
            </w:r>
          </w:p>
        </w:tc>
        <w:tc>
          <w:tcPr>
            <w:tcW w:w="1146"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3,236</w:t>
            </w: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Accounts payable</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1,865</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AR</w:t>
            </w:r>
          </w:p>
        </w:tc>
        <w:tc>
          <w:tcPr>
            <w:tcW w:w="1146"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2,139</w:t>
            </w: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Notes payable</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1,123</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Inventory</w:t>
            </w:r>
          </w:p>
        </w:tc>
        <w:tc>
          <w:tcPr>
            <w:tcW w:w="1146"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2,598</w:t>
            </w: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Current liabilities</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2,988</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Current assets</w:t>
            </w:r>
          </w:p>
        </w:tc>
        <w:tc>
          <w:tcPr>
            <w:tcW w:w="1146"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7,973</w:t>
            </w: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393"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Lo</w:t>
            </w:r>
            <w:r>
              <w:rPr>
                <w:color w:val="000000"/>
              </w:rPr>
              <w:t>n</w:t>
            </w:r>
            <w:r w:rsidRPr="00622EB8">
              <w:rPr>
                <w:color w:val="000000"/>
              </w:rPr>
              <w:t>g-term debt</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14,935</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Net fixed assets</w:t>
            </w:r>
          </w:p>
        </w:tc>
        <w:tc>
          <w:tcPr>
            <w:tcW w:w="1146"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34,950</w:t>
            </w: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Total debt</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17,923</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393"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Equity</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22,517</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RE</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2,483</w:t>
            </w:r>
          </w:p>
        </w:tc>
      </w:tr>
      <w:tr w:rsidR="00A4531A" w:rsidRPr="00622EB8" w:rsidTr="0006543B">
        <w:trPr>
          <w:trHeight w:val="330"/>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Total equity</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25,000</w:t>
            </w:r>
          </w:p>
        </w:tc>
      </w:tr>
      <w:tr w:rsidR="00A4531A" w:rsidRPr="00622EB8" w:rsidTr="0006543B">
        <w:trPr>
          <w:trHeight w:val="330"/>
        </w:trPr>
        <w:tc>
          <w:tcPr>
            <w:tcW w:w="2535"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1146"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r>
      <w:tr w:rsidR="00A4531A" w:rsidRPr="00622EB8" w:rsidTr="0006543B">
        <w:trPr>
          <w:trHeight w:val="330"/>
        </w:trPr>
        <w:tc>
          <w:tcPr>
            <w:tcW w:w="2535" w:type="dxa"/>
            <w:tcBorders>
              <w:top w:val="nil"/>
              <w:left w:val="nil"/>
              <w:bottom w:val="double" w:sz="6"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Total assets</w:t>
            </w:r>
          </w:p>
        </w:tc>
        <w:tc>
          <w:tcPr>
            <w:tcW w:w="1146" w:type="dxa"/>
            <w:tcBorders>
              <w:top w:val="nil"/>
              <w:left w:val="nil"/>
              <w:bottom w:val="double" w:sz="6"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42,923</w:t>
            </w: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double" w:sz="6"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Total debt and equity</w:t>
            </w:r>
          </w:p>
        </w:tc>
        <w:tc>
          <w:tcPr>
            <w:tcW w:w="1393" w:type="dxa"/>
            <w:tcBorders>
              <w:top w:val="nil"/>
              <w:left w:val="nil"/>
              <w:bottom w:val="double" w:sz="6"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42,923</w:t>
            </w:r>
          </w:p>
        </w:tc>
      </w:tr>
      <w:tr w:rsidR="00A4531A" w:rsidRPr="00622EB8" w:rsidTr="0006543B">
        <w:trPr>
          <w:trHeight w:val="330"/>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393"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393"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r>
    </w:tbl>
    <w:p w:rsidR="00A4531A" w:rsidRPr="00C3728F" w:rsidRDefault="00A4531A" w:rsidP="00A4531A">
      <w:pPr>
        <w:rPr>
          <w:sz w:val="22"/>
          <w:szCs w:val="22"/>
        </w:rPr>
      </w:pPr>
      <w:r w:rsidRPr="00C3728F">
        <w:rPr>
          <w:sz w:val="22"/>
          <w:szCs w:val="22"/>
        </w:rPr>
        <w:lastRenderedPageBreak/>
        <w:t xml:space="preserve">In the first year, equity is not given. Therefore, we must calculate equity as a plug variable. Since </w:t>
      </w:r>
      <w:r>
        <w:rPr>
          <w:sz w:val="22"/>
          <w:szCs w:val="22"/>
        </w:rPr>
        <w:t xml:space="preserve">total liabilities </w:t>
      </w:r>
      <w:r w:rsidRPr="00C3728F">
        <w:rPr>
          <w:sz w:val="22"/>
          <w:szCs w:val="22"/>
        </w:rPr>
        <w:t xml:space="preserve">&amp; </w:t>
      </w:r>
      <w:r>
        <w:rPr>
          <w:sz w:val="22"/>
          <w:szCs w:val="22"/>
        </w:rPr>
        <w:t>e</w:t>
      </w:r>
      <w:r w:rsidRPr="00C3728F">
        <w:rPr>
          <w:sz w:val="22"/>
          <w:szCs w:val="22"/>
        </w:rPr>
        <w:t xml:space="preserve">quity is equal to </w:t>
      </w:r>
      <w:r>
        <w:rPr>
          <w:sz w:val="22"/>
          <w:szCs w:val="22"/>
        </w:rPr>
        <w:t>t</w:t>
      </w:r>
      <w:r w:rsidRPr="00C3728F">
        <w:rPr>
          <w:sz w:val="22"/>
          <w:szCs w:val="22"/>
        </w:rPr>
        <w:t>otal assets, equity can be calculated as:</w:t>
      </w:r>
    </w:p>
    <w:p w:rsidR="00A4531A" w:rsidRPr="00C3728F" w:rsidRDefault="00A4531A" w:rsidP="00A4531A">
      <w:pPr>
        <w:rPr>
          <w:sz w:val="22"/>
          <w:szCs w:val="22"/>
        </w:rPr>
      </w:pPr>
    </w:p>
    <w:p w:rsidR="00A4531A" w:rsidRPr="00C3728F" w:rsidRDefault="00A4531A" w:rsidP="00A4531A">
      <w:pPr>
        <w:ind w:left="446" w:hanging="446"/>
        <w:rPr>
          <w:sz w:val="22"/>
          <w:szCs w:val="22"/>
        </w:rPr>
      </w:pPr>
      <w:r w:rsidRPr="00C3728F">
        <w:rPr>
          <w:sz w:val="22"/>
          <w:szCs w:val="22"/>
        </w:rPr>
        <w:t xml:space="preserve"> </w:t>
      </w:r>
      <w:r w:rsidRPr="00C3728F">
        <w:rPr>
          <w:sz w:val="22"/>
          <w:szCs w:val="22"/>
        </w:rPr>
        <w:tab/>
        <w:t xml:space="preserve">Equity = </w:t>
      </w:r>
      <w:r w:rsidR="000D16D2">
        <w:rPr>
          <w:sz w:val="22"/>
          <w:szCs w:val="22"/>
        </w:rPr>
        <w:t>Dh</w:t>
      </w:r>
      <w:r>
        <w:rPr>
          <w:sz w:val="22"/>
          <w:szCs w:val="22"/>
        </w:rPr>
        <w:t>215</w:t>
      </w:r>
      <w:proofErr w:type="gramStart"/>
      <w:r>
        <w:rPr>
          <w:sz w:val="22"/>
          <w:szCs w:val="22"/>
        </w:rPr>
        <w:t>,168</w:t>
      </w:r>
      <w:proofErr w:type="gramEnd"/>
      <w:r w:rsidRPr="00C3728F">
        <w:rPr>
          <w:sz w:val="22"/>
          <w:szCs w:val="22"/>
        </w:rPr>
        <w:t xml:space="preserve"> – </w:t>
      </w:r>
      <w:r>
        <w:rPr>
          <w:sz w:val="22"/>
          <w:szCs w:val="22"/>
        </w:rPr>
        <w:t>46,794</w:t>
      </w:r>
      <w:r w:rsidRPr="00C3728F">
        <w:rPr>
          <w:sz w:val="22"/>
          <w:szCs w:val="22"/>
        </w:rPr>
        <w:t xml:space="preserve"> – </w:t>
      </w:r>
      <w:r>
        <w:rPr>
          <w:sz w:val="22"/>
          <w:szCs w:val="22"/>
        </w:rPr>
        <w:t>79,235</w:t>
      </w:r>
      <w:r w:rsidRPr="00C3728F">
        <w:rPr>
          <w:sz w:val="22"/>
          <w:szCs w:val="22"/>
        </w:rPr>
        <w:t xml:space="preserve"> </w:t>
      </w:r>
    </w:p>
    <w:p w:rsidR="00A4531A" w:rsidRPr="00C3728F" w:rsidRDefault="00A4531A" w:rsidP="00A4531A">
      <w:pPr>
        <w:ind w:left="446"/>
        <w:rPr>
          <w:sz w:val="22"/>
          <w:szCs w:val="22"/>
        </w:rPr>
      </w:pPr>
      <w:r w:rsidRPr="00C3728F">
        <w:rPr>
          <w:sz w:val="22"/>
          <w:szCs w:val="22"/>
        </w:rPr>
        <w:t xml:space="preserve">Equity </w:t>
      </w:r>
      <w:r w:rsidR="000D16D2">
        <w:rPr>
          <w:sz w:val="22"/>
          <w:szCs w:val="22"/>
        </w:rPr>
        <w:t>= Dh</w:t>
      </w:r>
      <w:r>
        <w:rPr>
          <w:sz w:val="22"/>
          <w:szCs w:val="22"/>
        </w:rPr>
        <w:t>89</w:t>
      </w:r>
      <w:proofErr w:type="gramStart"/>
      <w:r>
        <w:rPr>
          <w:sz w:val="22"/>
          <w:szCs w:val="22"/>
        </w:rPr>
        <w:t>,139</w:t>
      </w:r>
      <w:proofErr w:type="gramEnd"/>
    </w:p>
    <w:tbl>
      <w:tblPr>
        <w:tblW w:w="8698" w:type="dxa"/>
        <w:tblInd w:w="93" w:type="dxa"/>
        <w:tblLook w:val="04A0"/>
      </w:tblPr>
      <w:tblGrid>
        <w:gridCol w:w="2535"/>
        <w:gridCol w:w="1170"/>
        <w:gridCol w:w="924"/>
        <w:gridCol w:w="90"/>
        <w:gridCol w:w="2610"/>
        <w:gridCol w:w="1393"/>
      </w:tblGrid>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924"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700"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393"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r>
      <w:tr w:rsidR="00A4531A" w:rsidRPr="00622EB8" w:rsidTr="0006543B">
        <w:trPr>
          <w:trHeight w:val="315"/>
        </w:trPr>
        <w:tc>
          <w:tcPr>
            <w:tcW w:w="2535"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4770" w:type="dxa"/>
            <w:gridSpan w:val="4"/>
            <w:tcBorders>
              <w:top w:val="nil"/>
              <w:left w:val="nil"/>
              <w:bottom w:val="single" w:sz="4" w:space="0" w:color="auto"/>
              <w:right w:val="nil"/>
            </w:tcBorders>
            <w:shd w:val="clear" w:color="auto" w:fill="auto"/>
            <w:noWrap/>
            <w:vAlign w:val="bottom"/>
            <w:hideMark/>
          </w:tcPr>
          <w:p w:rsidR="00A4531A" w:rsidRPr="00622EB8" w:rsidRDefault="00A4531A" w:rsidP="0006543B">
            <w:pPr>
              <w:rPr>
                <w:b/>
                <w:bCs/>
                <w:color w:val="000000"/>
              </w:rPr>
            </w:pPr>
            <w:r>
              <w:rPr>
                <w:b/>
                <w:bCs/>
                <w:color w:val="000000"/>
              </w:rPr>
              <w:t xml:space="preserve">           </w:t>
            </w:r>
            <w:r w:rsidRPr="00622EB8">
              <w:rPr>
                <w:b/>
                <w:bCs/>
                <w:color w:val="000000"/>
              </w:rPr>
              <w:t>Balance Sheet 201</w:t>
            </w:r>
            <w:r w:rsidR="003C5B99">
              <w:rPr>
                <w:b/>
                <w:bCs/>
                <w:color w:val="000000"/>
              </w:rPr>
              <w:t>4</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Cash</w:t>
            </w:r>
          </w:p>
        </w:tc>
        <w:tc>
          <w:tcPr>
            <w:tcW w:w="1146" w:type="dxa"/>
            <w:tcBorders>
              <w:top w:val="nil"/>
              <w:left w:val="nil"/>
              <w:bottom w:val="nil"/>
              <w:right w:val="nil"/>
            </w:tcBorders>
            <w:shd w:val="clear" w:color="auto" w:fill="auto"/>
            <w:noWrap/>
            <w:vAlign w:val="bottom"/>
            <w:hideMark/>
          </w:tcPr>
          <w:p w:rsidR="00A4531A" w:rsidRPr="00622EB8" w:rsidRDefault="00C27A8C" w:rsidP="0006543B">
            <w:pPr>
              <w:jc w:val="right"/>
              <w:rPr>
                <w:color w:val="000000"/>
              </w:rPr>
            </w:pPr>
            <w:r>
              <w:rPr>
                <w:color w:val="000000"/>
              </w:rPr>
              <w:t>Dh</w:t>
            </w:r>
            <w:r w:rsidR="00A4531A" w:rsidRPr="00622EB8">
              <w:rPr>
                <w:color w:val="000000"/>
              </w:rPr>
              <w:t>5,712</w:t>
            </w: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Accounts payable</w:t>
            </w:r>
          </w:p>
        </w:tc>
        <w:tc>
          <w:tcPr>
            <w:tcW w:w="1393" w:type="dxa"/>
            <w:tcBorders>
              <w:top w:val="nil"/>
              <w:left w:val="nil"/>
              <w:bottom w:val="nil"/>
              <w:right w:val="nil"/>
            </w:tcBorders>
            <w:shd w:val="clear" w:color="auto" w:fill="auto"/>
            <w:noWrap/>
            <w:vAlign w:val="bottom"/>
            <w:hideMark/>
          </w:tcPr>
          <w:p w:rsidR="00A4531A" w:rsidRPr="00622EB8" w:rsidRDefault="00C27A8C" w:rsidP="0006543B">
            <w:pPr>
              <w:jc w:val="right"/>
              <w:rPr>
                <w:color w:val="000000"/>
              </w:rPr>
            </w:pPr>
            <w:r>
              <w:rPr>
                <w:color w:val="000000"/>
              </w:rPr>
              <w:t>Dh</w:t>
            </w:r>
            <w:r w:rsidR="00A4531A" w:rsidRPr="00622EB8">
              <w:rPr>
                <w:color w:val="000000"/>
              </w:rPr>
              <w:t>2,310</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AR</w:t>
            </w:r>
          </w:p>
        </w:tc>
        <w:tc>
          <w:tcPr>
            <w:tcW w:w="1146"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2,355</w:t>
            </w: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Notes payable</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1,350</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Inventory</w:t>
            </w:r>
          </w:p>
        </w:tc>
        <w:tc>
          <w:tcPr>
            <w:tcW w:w="1146"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3,998</w:t>
            </w: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Current liabilities</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3,660</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Current assets</w:t>
            </w:r>
          </w:p>
        </w:tc>
        <w:tc>
          <w:tcPr>
            <w:tcW w:w="1146"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12,065</w:t>
            </w: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393"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Lo</w:t>
            </w:r>
            <w:r>
              <w:rPr>
                <w:color w:val="000000"/>
              </w:rPr>
              <w:t>n</w:t>
            </w:r>
            <w:r w:rsidRPr="00622EB8">
              <w:rPr>
                <w:color w:val="000000"/>
              </w:rPr>
              <w:t>g-term debt</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21,655</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Net fixed assets</w:t>
            </w:r>
          </w:p>
        </w:tc>
        <w:tc>
          <w:tcPr>
            <w:tcW w:w="1146"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38,565</w:t>
            </w: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Total debt</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25,315</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393"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Equity</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20,542</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r w:rsidRPr="00622EB8">
              <w:rPr>
                <w:color w:val="000000"/>
              </w:rPr>
              <w:t>RE</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4,773</w:t>
            </w:r>
          </w:p>
        </w:tc>
      </w:tr>
      <w:tr w:rsidR="00A4531A" w:rsidRPr="00622EB8" w:rsidTr="0006543B">
        <w:trPr>
          <w:trHeight w:val="315"/>
        </w:trPr>
        <w:tc>
          <w:tcPr>
            <w:tcW w:w="2535"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146" w:type="dxa"/>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Total equity</w:t>
            </w:r>
          </w:p>
        </w:tc>
        <w:tc>
          <w:tcPr>
            <w:tcW w:w="1393" w:type="dxa"/>
            <w:tcBorders>
              <w:top w:val="nil"/>
              <w:left w:val="nil"/>
              <w:bottom w:val="nil"/>
              <w:right w:val="nil"/>
            </w:tcBorders>
            <w:shd w:val="clear" w:color="auto" w:fill="auto"/>
            <w:noWrap/>
            <w:vAlign w:val="bottom"/>
            <w:hideMark/>
          </w:tcPr>
          <w:p w:rsidR="00A4531A" w:rsidRPr="00622EB8" w:rsidRDefault="00A4531A" w:rsidP="0006543B">
            <w:pPr>
              <w:jc w:val="right"/>
              <w:rPr>
                <w:color w:val="000000"/>
              </w:rPr>
            </w:pPr>
            <w:r w:rsidRPr="00622EB8">
              <w:rPr>
                <w:color w:val="000000"/>
              </w:rPr>
              <w:t>25,315</w:t>
            </w:r>
          </w:p>
        </w:tc>
      </w:tr>
      <w:tr w:rsidR="00A4531A" w:rsidRPr="00622EB8" w:rsidTr="0006543B">
        <w:trPr>
          <w:trHeight w:val="315"/>
        </w:trPr>
        <w:tc>
          <w:tcPr>
            <w:tcW w:w="2535"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1146"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c>
          <w:tcPr>
            <w:tcW w:w="1393" w:type="dxa"/>
            <w:tcBorders>
              <w:top w:val="nil"/>
              <w:left w:val="nil"/>
              <w:bottom w:val="single" w:sz="4"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 </w:t>
            </w:r>
          </w:p>
        </w:tc>
      </w:tr>
      <w:tr w:rsidR="00A4531A" w:rsidRPr="00622EB8" w:rsidTr="0006543B">
        <w:trPr>
          <w:trHeight w:val="330"/>
        </w:trPr>
        <w:tc>
          <w:tcPr>
            <w:tcW w:w="2535" w:type="dxa"/>
            <w:tcBorders>
              <w:top w:val="nil"/>
              <w:left w:val="nil"/>
              <w:bottom w:val="double" w:sz="6"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Total assets</w:t>
            </w:r>
          </w:p>
        </w:tc>
        <w:tc>
          <w:tcPr>
            <w:tcW w:w="1146" w:type="dxa"/>
            <w:tcBorders>
              <w:top w:val="nil"/>
              <w:left w:val="nil"/>
              <w:bottom w:val="double" w:sz="6" w:space="0" w:color="auto"/>
              <w:right w:val="nil"/>
            </w:tcBorders>
            <w:shd w:val="clear" w:color="auto" w:fill="auto"/>
            <w:noWrap/>
            <w:vAlign w:val="bottom"/>
            <w:hideMark/>
          </w:tcPr>
          <w:p w:rsidR="00A4531A" w:rsidRPr="00622EB8" w:rsidRDefault="00C27A8C" w:rsidP="0006543B">
            <w:pPr>
              <w:jc w:val="right"/>
              <w:rPr>
                <w:color w:val="000000"/>
              </w:rPr>
            </w:pPr>
            <w:r>
              <w:rPr>
                <w:color w:val="000000"/>
              </w:rPr>
              <w:t>Dh</w:t>
            </w:r>
            <w:r w:rsidR="00A4531A" w:rsidRPr="00622EB8">
              <w:rPr>
                <w:color w:val="000000"/>
              </w:rPr>
              <w:t>50,630</w:t>
            </w:r>
          </w:p>
        </w:tc>
        <w:tc>
          <w:tcPr>
            <w:tcW w:w="1014" w:type="dxa"/>
            <w:gridSpan w:val="2"/>
            <w:tcBorders>
              <w:top w:val="nil"/>
              <w:left w:val="nil"/>
              <w:bottom w:val="nil"/>
              <w:right w:val="nil"/>
            </w:tcBorders>
            <w:shd w:val="clear" w:color="auto" w:fill="auto"/>
            <w:noWrap/>
            <w:vAlign w:val="bottom"/>
            <w:hideMark/>
          </w:tcPr>
          <w:p w:rsidR="00A4531A" w:rsidRPr="00622EB8" w:rsidRDefault="00A4531A" w:rsidP="0006543B">
            <w:pPr>
              <w:rPr>
                <w:color w:val="000000"/>
              </w:rPr>
            </w:pPr>
          </w:p>
        </w:tc>
        <w:tc>
          <w:tcPr>
            <w:tcW w:w="2610" w:type="dxa"/>
            <w:tcBorders>
              <w:top w:val="nil"/>
              <w:left w:val="nil"/>
              <w:bottom w:val="double" w:sz="6" w:space="0" w:color="auto"/>
              <w:right w:val="nil"/>
            </w:tcBorders>
            <w:shd w:val="clear" w:color="auto" w:fill="auto"/>
            <w:noWrap/>
            <w:vAlign w:val="bottom"/>
            <w:hideMark/>
          </w:tcPr>
          <w:p w:rsidR="00A4531A" w:rsidRPr="00622EB8" w:rsidRDefault="00A4531A" w:rsidP="0006543B">
            <w:pPr>
              <w:rPr>
                <w:color w:val="000000"/>
              </w:rPr>
            </w:pPr>
            <w:r w:rsidRPr="00622EB8">
              <w:rPr>
                <w:color w:val="000000"/>
              </w:rPr>
              <w:t>Total debt and equity</w:t>
            </w:r>
          </w:p>
        </w:tc>
        <w:tc>
          <w:tcPr>
            <w:tcW w:w="1393" w:type="dxa"/>
            <w:tcBorders>
              <w:top w:val="nil"/>
              <w:left w:val="nil"/>
              <w:bottom w:val="double" w:sz="6" w:space="0" w:color="auto"/>
              <w:right w:val="nil"/>
            </w:tcBorders>
            <w:shd w:val="clear" w:color="auto" w:fill="auto"/>
            <w:noWrap/>
            <w:vAlign w:val="bottom"/>
            <w:hideMark/>
          </w:tcPr>
          <w:p w:rsidR="00A4531A" w:rsidRPr="00622EB8" w:rsidRDefault="00C27A8C" w:rsidP="0006543B">
            <w:pPr>
              <w:jc w:val="right"/>
              <w:rPr>
                <w:color w:val="000000"/>
              </w:rPr>
            </w:pPr>
            <w:r>
              <w:rPr>
                <w:color w:val="000000"/>
              </w:rPr>
              <w:t>Dh</w:t>
            </w:r>
            <w:r w:rsidR="00A4531A" w:rsidRPr="00622EB8">
              <w:rPr>
                <w:color w:val="000000"/>
              </w:rPr>
              <w:t>50,630</w:t>
            </w:r>
          </w:p>
        </w:tc>
      </w:tr>
    </w:tbl>
    <w:p w:rsidR="00A4531A" w:rsidRPr="00C3728F" w:rsidRDefault="00A4531A" w:rsidP="00A4531A">
      <w:pPr>
        <w:rPr>
          <w:sz w:val="22"/>
          <w:szCs w:val="22"/>
        </w:rPr>
      </w:pPr>
    </w:p>
    <w:p w:rsidR="00A4531A" w:rsidRPr="00C3728F" w:rsidRDefault="00A4531A" w:rsidP="00A4531A">
      <w:pPr>
        <w:ind w:left="446" w:hanging="446"/>
        <w:rPr>
          <w:sz w:val="22"/>
          <w:szCs w:val="22"/>
        </w:rPr>
      </w:pPr>
    </w:p>
    <w:p w:rsidR="00A4531A" w:rsidRPr="00C3728F" w:rsidRDefault="000D16D2" w:rsidP="00A4531A">
      <w:pPr>
        <w:ind w:left="446" w:hanging="446"/>
        <w:rPr>
          <w:sz w:val="22"/>
          <w:szCs w:val="22"/>
        </w:rPr>
      </w:pPr>
      <w:r>
        <w:rPr>
          <w:sz w:val="22"/>
          <w:szCs w:val="22"/>
        </w:rPr>
        <w:tab/>
        <w:t>Equity = Dh</w:t>
      </w:r>
      <w:r w:rsidR="00A4531A">
        <w:rPr>
          <w:sz w:val="22"/>
          <w:szCs w:val="22"/>
        </w:rPr>
        <w:t>89</w:t>
      </w:r>
      <w:proofErr w:type="gramStart"/>
      <w:r w:rsidR="00A4531A">
        <w:rPr>
          <w:sz w:val="22"/>
          <w:szCs w:val="22"/>
        </w:rPr>
        <w:t>,139</w:t>
      </w:r>
      <w:proofErr w:type="gramEnd"/>
      <w:r w:rsidR="00A4531A" w:rsidRPr="00C3728F">
        <w:rPr>
          <w:sz w:val="22"/>
          <w:szCs w:val="22"/>
        </w:rPr>
        <w:t xml:space="preserve"> + </w:t>
      </w:r>
      <w:r w:rsidR="00A4531A">
        <w:rPr>
          <w:sz w:val="22"/>
          <w:szCs w:val="22"/>
        </w:rPr>
        <w:t>24,326</w:t>
      </w:r>
      <w:r w:rsidR="00A4531A" w:rsidRPr="00C3728F">
        <w:rPr>
          <w:sz w:val="22"/>
          <w:szCs w:val="22"/>
        </w:rPr>
        <w:t xml:space="preserve"> </w:t>
      </w:r>
      <w:r w:rsidR="00A4531A">
        <w:rPr>
          <w:sz w:val="22"/>
          <w:szCs w:val="22"/>
        </w:rPr>
        <w:t>+ 15,600</w:t>
      </w:r>
    </w:p>
    <w:p w:rsidR="00A4531A" w:rsidRPr="00C3728F" w:rsidRDefault="000D16D2" w:rsidP="00A4531A">
      <w:pPr>
        <w:ind w:firstLine="446"/>
        <w:rPr>
          <w:sz w:val="22"/>
          <w:szCs w:val="22"/>
        </w:rPr>
      </w:pPr>
      <w:r>
        <w:rPr>
          <w:sz w:val="22"/>
          <w:szCs w:val="22"/>
        </w:rPr>
        <w:t>Equity = Dh</w:t>
      </w:r>
      <w:r w:rsidR="00A4531A">
        <w:rPr>
          <w:sz w:val="22"/>
          <w:szCs w:val="22"/>
        </w:rPr>
        <w:t>129</w:t>
      </w:r>
      <w:proofErr w:type="gramStart"/>
      <w:r w:rsidR="00A4531A">
        <w:rPr>
          <w:sz w:val="22"/>
          <w:szCs w:val="22"/>
        </w:rPr>
        <w:t>,065</w:t>
      </w:r>
      <w:proofErr w:type="gramEnd"/>
    </w:p>
    <w:p w:rsidR="00A4531A" w:rsidRPr="00C3728F" w:rsidRDefault="00A4531A" w:rsidP="00A4531A">
      <w:pPr>
        <w:rPr>
          <w:sz w:val="22"/>
          <w:szCs w:val="22"/>
        </w:rPr>
      </w:pPr>
    </w:p>
    <w:p w:rsidR="00A4531A" w:rsidRPr="00C3728F" w:rsidRDefault="00A4531A" w:rsidP="00A4531A">
      <w:pPr>
        <w:tabs>
          <w:tab w:val="left" w:pos="360"/>
        </w:tabs>
        <w:rPr>
          <w:sz w:val="22"/>
          <w:szCs w:val="22"/>
        </w:rPr>
      </w:pPr>
      <w:r w:rsidRPr="00C3728F">
        <w:rPr>
          <w:b/>
          <w:sz w:val="22"/>
          <w:szCs w:val="22"/>
        </w:rPr>
        <w:t>3.</w:t>
      </w:r>
      <w:r w:rsidRPr="00C3728F">
        <w:rPr>
          <w:sz w:val="22"/>
          <w:szCs w:val="22"/>
        </w:rPr>
        <w:tab/>
        <w:t>Using the OCF equation:</w:t>
      </w:r>
    </w:p>
    <w:p w:rsidR="00A4531A" w:rsidRPr="00C3728F" w:rsidRDefault="00A4531A" w:rsidP="00A4531A">
      <w:pPr>
        <w:tabs>
          <w:tab w:val="left" w:pos="360"/>
        </w:tabs>
        <w:rPr>
          <w:sz w:val="22"/>
          <w:szCs w:val="22"/>
        </w:rPr>
      </w:pPr>
    </w:p>
    <w:p w:rsidR="00A4531A" w:rsidRPr="00C3728F" w:rsidRDefault="00A4531A" w:rsidP="00A4531A">
      <w:pPr>
        <w:tabs>
          <w:tab w:val="left" w:pos="360"/>
        </w:tabs>
        <w:rPr>
          <w:sz w:val="22"/>
          <w:szCs w:val="22"/>
        </w:rPr>
      </w:pPr>
      <w:r w:rsidRPr="00C3728F">
        <w:rPr>
          <w:sz w:val="22"/>
          <w:szCs w:val="22"/>
        </w:rPr>
        <w:tab/>
        <w:t>OCF = EBIT + Depreciation – Taxes</w:t>
      </w:r>
    </w:p>
    <w:p w:rsidR="00A4531A" w:rsidRPr="00C3728F" w:rsidRDefault="00A4531A" w:rsidP="00A4531A">
      <w:pPr>
        <w:tabs>
          <w:tab w:val="left" w:pos="360"/>
        </w:tabs>
        <w:rPr>
          <w:sz w:val="22"/>
          <w:szCs w:val="22"/>
        </w:rPr>
      </w:pPr>
    </w:p>
    <w:p w:rsidR="00A4531A" w:rsidRPr="00C3728F" w:rsidRDefault="00A4531A" w:rsidP="00A4531A">
      <w:pPr>
        <w:tabs>
          <w:tab w:val="left" w:pos="360"/>
        </w:tabs>
        <w:rPr>
          <w:sz w:val="22"/>
          <w:szCs w:val="22"/>
        </w:rPr>
      </w:pPr>
      <w:r w:rsidRPr="00C3728F">
        <w:rPr>
          <w:sz w:val="22"/>
          <w:szCs w:val="22"/>
        </w:rPr>
        <w:tab/>
        <w:t>The OCF for each year is:</w:t>
      </w:r>
    </w:p>
    <w:p w:rsidR="00A4531A" w:rsidRPr="00C3728F" w:rsidRDefault="00A4531A" w:rsidP="00A4531A">
      <w:pPr>
        <w:tabs>
          <w:tab w:val="left" w:pos="360"/>
        </w:tabs>
        <w:rPr>
          <w:sz w:val="22"/>
          <w:szCs w:val="22"/>
        </w:rPr>
      </w:pPr>
    </w:p>
    <w:p w:rsidR="00A4531A" w:rsidRPr="00C3728F" w:rsidRDefault="00A4531A" w:rsidP="00A4531A">
      <w:pPr>
        <w:tabs>
          <w:tab w:val="left" w:pos="360"/>
        </w:tabs>
        <w:rPr>
          <w:sz w:val="22"/>
          <w:szCs w:val="22"/>
        </w:rPr>
      </w:pPr>
      <w:r w:rsidRPr="00C3728F">
        <w:rPr>
          <w:sz w:val="22"/>
          <w:szCs w:val="22"/>
        </w:rPr>
        <w:tab/>
        <w:t>OCF</w:t>
      </w:r>
      <w:r>
        <w:rPr>
          <w:sz w:val="22"/>
          <w:szCs w:val="22"/>
        </w:rPr>
        <w:t>2010</w:t>
      </w:r>
      <w:r w:rsidR="000D16D2">
        <w:rPr>
          <w:sz w:val="22"/>
          <w:szCs w:val="22"/>
        </w:rPr>
        <w:t xml:space="preserve"> = Dh</w:t>
      </w:r>
      <w:r w:rsidR="00A13B41">
        <w:rPr>
          <w:sz w:val="22"/>
          <w:szCs w:val="22"/>
        </w:rPr>
        <w:t>5</w:t>
      </w:r>
      <w:proofErr w:type="gramStart"/>
      <w:r w:rsidR="00A13B41">
        <w:rPr>
          <w:sz w:val="22"/>
          <w:szCs w:val="22"/>
        </w:rPr>
        <w:t>,050</w:t>
      </w:r>
      <w:proofErr w:type="gramEnd"/>
      <w:r w:rsidR="00A13B41">
        <w:rPr>
          <w:sz w:val="22"/>
          <w:szCs w:val="22"/>
        </w:rPr>
        <w:t xml:space="preserve"> + 3,495 – 1,207</w:t>
      </w:r>
    </w:p>
    <w:p w:rsidR="00A4531A" w:rsidRPr="00C3728F" w:rsidRDefault="00A4531A" w:rsidP="00A4531A">
      <w:pPr>
        <w:tabs>
          <w:tab w:val="left" w:pos="360"/>
        </w:tabs>
        <w:rPr>
          <w:sz w:val="22"/>
          <w:szCs w:val="22"/>
        </w:rPr>
      </w:pPr>
      <w:r w:rsidRPr="00C3728F">
        <w:rPr>
          <w:sz w:val="22"/>
          <w:szCs w:val="22"/>
        </w:rPr>
        <w:tab/>
        <w:t>OCF</w:t>
      </w:r>
      <w:r>
        <w:rPr>
          <w:sz w:val="22"/>
          <w:szCs w:val="22"/>
        </w:rPr>
        <w:t>2010</w:t>
      </w:r>
      <w:r w:rsidRPr="00C3728F">
        <w:rPr>
          <w:sz w:val="22"/>
          <w:szCs w:val="22"/>
        </w:rPr>
        <w:t xml:space="preserve"> </w:t>
      </w:r>
      <w:r w:rsidR="000D16D2">
        <w:rPr>
          <w:sz w:val="22"/>
          <w:szCs w:val="22"/>
        </w:rPr>
        <w:t>= Dh</w:t>
      </w:r>
      <w:r w:rsidR="00A13B41">
        <w:rPr>
          <w:sz w:val="22"/>
          <w:szCs w:val="22"/>
        </w:rPr>
        <w:t>7</w:t>
      </w:r>
      <w:proofErr w:type="gramStart"/>
      <w:r w:rsidR="00A13B41">
        <w:rPr>
          <w:sz w:val="22"/>
          <w:szCs w:val="22"/>
        </w:rPr>
        <w:t>,338</w:t>
      </w:r>
      <w:proofErr w:type="gramEnd"/>
    </w:p>
    <w:p w:rsidR="00A4531A" w:rsidRPr="00C3728F" w:rsidRDefault="00A4531A" w:rsidP="00A4531A">
      <w:pPr>
        <w:tabs>
          <w:tab w:val="left" w:pos="360"/>
        </w:tabs>
        <w:rPr>
          <w:sz w:val="22"/>
          <w:szCs w:val="22"/>
        </w:rPr>
      </w:pPr>
    </w:p>
    <w:p w:rsidR="00A4531A" w:rsidRPr="00C3728F" w:rsidRDefault="00A4531A" w:rsidP="00A4531A">
      <w:pPr>
        <w:tabs>
          <w:tab w:val="left" w:pos="360"/>
        </w:tabs>
        <w:rPr>
          <w:sz w:val="22"/>
          <w:szCs w:val="22"/>
        </w:rPr>
      </w:pPr>
      <w:r w:rsidRPr="00C3728F">
        <w:rPr>
          <w:sz w:val="22"/>
          <w:szCs w:val="22"/>
        </w:rPr>
        <w:tab/>
        <w:t>OCF</w:t>
      </w:r>
      <w:r>
        <w:rPr>
          <w:sz w:val="22"/>
          <w:szCs w:val="22"/>
        </w:rPr>
        <w:t>2011</w:t>
      </w:r>
      <w:r w:rsidR="000D16D2">
        <w:rPr>
          <w:sz w:val="22"/>
          <w:szCs w:val="22"/>
        </w:rPr>
        <w:t xml:space="preserve"> = Dh</w:t>
      </w:r>
      <w:r w:rsidR="0087426A">
        <w:rPr>
          <w:sz w:val="22"/>
          <w:szCs w:val="22"/>
        </w:rPr>
        <w:t>5</w:t>
      </w:r>
      <w:proofErr w:type="gramStart"/>
      <w:r w:rsidR="0087426A">
        <w:rPr>
          <w:sz w:val="22"/>
          <w:szCs w:val="22"/>
        </w:rPr>
        <w:t>,708</w:t>
      </w:r>
      <w:proofErr w:type="gramEnd"/>
      <w:r w:rsidR="00A13B41">
        <w:rPr>
          <w:sz w:val="22"/>
          <w:szCs w:val="22"/>
        </w:rPr>
        <w:t xml:space="preserve"> + 3,857 – 1,113</w:t>
      </w:r>
    </w:p>
    <w:p w:rsidR="00A4531A" w:rsidRPr="00C3728F" w:rsidRDefault="00A4531A" w:rsidP="0087426A">
      <w:pPr>
        <w:tabs>
          <w:tab w:val="left" w:pos="360"/>
        </w:tabs>
        <w:rPr>
          <w:sz w:val="22"/>
          <w:szCs w:val="22"/>
        </w:rPr>
      </w:pPr>
      <w:r w:rsidRPr="00C3728F">
        <w:rPr>
          <w:sz w:val="22"/>
          <w:szCs w:val="22"/>
        </w:rPr>
        <w:tab/>
        <w:t>OCF</w:t>
      </w:r>
      <w:r>
        <w:rPr>
          <w:sz w:val="22"/>
          <w:szCs w:val="22"/>
        </w:rPr>
        <w:t>2011</w:t>
      </w:r>
      <w:r w:rsidRPr="00C3728F">
        <w:rPr>
          <w:sz w:val="22"/>
          <w:szCs w:val="22"/>
        </w:rPr>
        <w:t xml:space="preserve"> </w:t>
      </w:r>
      <w:r w:rsidR="000D16D2">
        <w:rPr>
          <w:sz w:val="22"/>
          <w:szCs w:val="22"/>
        </w:rPr>
        <w:t>= Dh</w:t>
      </w:r>
      <w:r w:rsidR="00A13B41">
        <w:rPr>
          <w:sz w:val="22"/>
          <w:szCs w:val="22"/>
        </w:rPr>
        <w:t>8</w:t>
      </w:r>
      <w:proofErr w:type="gramStart"/>
      <w:r w:rsidR="00A13B41">
        <w:rPr>
          <w:sz w:val="22"/>
          <w:szCs w:val="22"/>
        </w:rPr>
        <w:t>,45</w:t>
      </w:r>
      <w:r w:rsidR="0087426A">
        <w:rPr>
          <w:sz w:val="22"/>
          <w:szCs w:val="22"/>
        </w:rPr>
        <w:t>2</w:t>
      </w:r>
      <w:proofErr w:type="gramEnd"/>
    </w:p>
    <w:p w:rsidR="00A4531A" w:rsidRPr="00C3728F" w:rsidRDefault="00A4531A" w:rsidP="00A4531A">
      <w:pPr>
        <w:tabs>
          <w:tab w:val="left" w:pos="360"/>
        </w:tabs>
        <w:rPr>
          <w:sz w:val="22"/>
          <w:szCs w:val="22"/>
        </w:rPr>
      </w:pPr>
    </w:p>
    <w:p w:rsidR="00A4531A" w:rsidRPr="00C3728F" w:rsidRDefault="00A4531A" w:rsidP="00A4531A">
      <w:pPr>
        <w:tabs>
          <w:tab w:val="left" w:pos="360"/>
        </w:tabs>
        <w:ind w:left="446" w:hanging="446"/>
        <w:rPr>
          <w:sz w:val="22"/>
          <w:szCs w:val="22"/>
        </w:rPr>
      </w:pPr>
      <w:r w:rsidRPr="00C3728F">
        <w:rPr>
          <w:b/>
          <w:sz w:val="22"/>
          <w:szCs w:val="22"/>
        </w:rPr>
        <w:t>4.</w:t>
      </w:r>
      <w:r w:rsidRPr="00C3728F">
        <w:rPr>
          <w:sz w:val="22"/>
          <w:szCs w:val="22"/>
        </w:rPr>
        <w:tab/>
        <w:t>To calculate the cash flow from assets, we need to find the capital spending and change in net working capital. The capital spending for the year was:</w:t>
      </w:r>
    </w:p>
    <w:p w:rsidR="00A4531A" w:rsidRPr="00C3728F" w:rsidRDefault="00A4531A" w:rsidP="00A4531A">
      <w:pPr>
        <w:tabs>
          <w:tab w:val="left" w:pos="360"/>
        </w:tabs>
        <w:ind w:left="446" w:hanging="446"/>
        <w:rPr>
          <w:sz w:val="22"/>
          <w:szCs w:val="22"/>
        </w:rPr>
      </w:pPr>
    </w:p>
    <w:tbl>
      <w:tblPr>
        <w:tblW w:w="5080" w:type="dxa"/>
        <w:tblInd w:w="93" w:type="dxa"/>
        <w:tblLook w:val="0000"/>
      </w:tblPr>
      <w:tblGrid>
        <w:gridCol w:w="340"/>
        <w:gridCol w:w="3100"/>
        <w:gridCol w:w="1640"/>
      </w:tblGrid>
      <w:tr w:rsidR="00A4531A" w:rsidRPr="00C3728F"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p>
        </w:tc>
        <w:tc>
          <w:tcPr>
            <w:tcW w:w="3100" w:type="dxa"/>
            <w:tcBorders>
              <w:top w:val="nil"/>
              <w:left w:val="nil"/>
              <w:bottom w:val="nil"/>
              <w:right w:val="nil"/>
            </w:tcBorders>
            <w:shd w:val="clear" w:color="auto" w:fill="auto"/>
            <w:noWrap/>
            <w:vAlign w:val="bottom"/>
          </w:tcPr>
          <w:p w:rsidR="00A4531A" w:rsidRPr="00C3728F" w:rsidRDefault="00A4531A" w:rsidP="0006543B">
            <w:pPr>
              <w:rPr>
                <w:i/>
                <w:iCs/>
                <w:sz w:val="22"/>
              </w:rPr>
            </w:pPr>
            <w:r w:rsidRPr="00C3728F">
              <w:rPr>
                <w:i/>
                <w:iCs/>
                <w:sz w:val="22"/>
                <w:szCs w:val="22"/>
              </w:rPr>
              <w:t>Capital spending</w:t>
            </w:r>
          </w:p>
        </w:tc>
        <w:tc>
          <w:tcPr>
            <w:tcW w:w="1640" w:type="dxa"/>
            <w:tcBorders>
              <w:top w:val="nil"/>
              <w:left w:val="nil"/>
              <w:bottom w:val="nil"/>
              <w:right w:val="nil"/>
            </w:tcBorders>
            <w:shd w:val="clear" w:color="auto" w:fill="auto"/>
            <w:noWrap/>
            <w:vAlign w:val="bottom"/>
          </w:tcPr>
          <w:p w:rsidR="00A4531A" w:rsidRPr="00C3728F" w:rsidRDefault="00A4531A" w:rsidP="0006543B">
            <w:pPr>
              <w:rPr>
                <w:sz w:val="22"/>
              </w:rPr>
            </w:pPr>
          </w:p>
        </w:tc>
      </w:tr>
      <w:tr w:rsidR="00A4531A" w:rsidRPr="00C3728F"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Ending net fixed assets</w:t>
            </w:r>
          </w:p>
        </w:tc>
        <w:tc>
          <w:tcPr>
            <w:tcW w:w="1640" w:type="dxa"/>
            <w:tcBorders>
              <w:top w:val="nil"/>
              <w:left w:val="nil"/>
              <w:bottom w:val="nil"/>
              <w:right w:val="nil"/>
            </w:tcBorders>
            <w:shd w:val="clear" w:color="auto" w:fill="auto"/>
            <w:noWrap/>
            <w:vAlign w:val="bottom"/>
          </w:tcPr>
          <w:p w:rsidR="00A4531A" w:rsidRPr="002E66D9" w:rsidRDefault="000D16D2" w:rsidP="0006543B">
            <w:pPr>
              <w:jc w:val="right"/>
              <w:rPr>
                <w:color w:val="000000"/>
                <w:sz w:val="22"/>
              </w:rPr>
            </w:pPr>
            <w:r>
              <w:rPr>
                <w:color w:val="000000"/>
                <w:sz w:val="22"/>
                <w:szCs w:val="22"/>
              </w:rPr>
              <w:t>Dh</w:t>
            </w:r>
            <w:r w:rsidR="00A13B41">
              <w:rPr>
                <w:color w:val="000000"/>
                <w:sz w:val="22"/>
                <w:szCs w:val="22"/>
              </w:rPr>
              <w:t>38,565</w:t>
            </w:r>
          </w:p>
        </w:tc>
      </w:tr>
      <w:tr w:rsidR="00A4531A" w:rsidRPr="00C3728F"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Beginning net fixed assets</w:t>
            </w:r>
          </w:p>
        </w:tc>
        <w:tc>
          <w:tcPr>
            <w:tcW w:w="1640" w:type="dxa"/>
            <w:tcBorders>
              <w:top w:val="nil"/>
              <w:left w:val="nil"/>
              <w:right w:val="nil"/>
            </w:tcBorders>
            <w:shd w:val="clear" w:color="auto" w:fill="auto"/>
            <w:noWrap/>
            <w:vAlign w:val="bottom"/>
          </w:tcPr>
          <w:p w:rsidR="00A4531A" w:rsidRPr="002E66D9" w:rsidRDefault="00A13B41" w:rsidP="0006543B">
            <w:pPr>
              <w:jc w:val="right"/>
              <w:rPr>
                <w:color w:val="000000"/>
                <w:sz w:val="22"/>
              </w:rPr>
            </w:pPr>
            <w:r>
              <w:rPr>
                <w:color w:val="000000"/>
                <w:sz w:val="22"/>
                <w:szCs w:val="22"/>
              </w:rPr>
              <w:t>34,950</w:t>
            </w:r>
          </w:p>
        </w:tc>
      </w:tr>
      <w:tr w:rsidR="00A4531A" w:rsidRPr="00C3728F"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Depreciation</w:t>
            </w:r>
          </w:p>
        </w:tc>
        <w:tc>
          <w:tcPr>
            <w:tcW w:w="1640" w:type="dxa"/>
            <w:tcBorders>
              <w:top w:val="nil"/>
              <w:left w:val="nil"/>
              <w:bottom w:val="single" w:sz="4" w:space="0" w:color="auto"/>
              <w:right w:val="nil"/>
            </w:tcBorders>
            <w:shd w:val="clear" w:color="auto" w:fill="auto"/>
            <w:noWrap/>
            <w:vAlign w:val="bottom"/>
          </w:tcPr>
          <w:p w:rsidR="00A4531A" w:rsidRPr="002E66D9" w:rsidRDefault="00A13B41" w:rsidP="0006543B">
            <w:pPr>
              <w:jc w:val="right"/>
              <w:rPr>
                <w:color w:val="000000"/>
                <w:sz w:val="22"/>
              </w:rPr>
            </w:pPr>
            <w:r>
              <w:rPr>
                <w:color w:val="000000"/>
                <w:sz w:val="22"/>
                <w:szCs w:val="22"/>
              </w:rPr>
              <w:t>3,857</w:t>
            </w:r>
          </w:p>
        </w:tc>
      </w:tr>
      <w:tr w:rsidR="00A4531A" w:rsidRPr="00C3728F"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xml:space="preserve">  Net capital spending</w:t>
            </w:r>
          </w:p>
        </w:tc>
        <w:tc>
          <w:tcPr>
            <w:tcW w:w="1640" w:type="dxa"/>
            <w:tcBorders>
              <w:top w:val="single" w:sz="4" w:space="0" w:color="auto"/>
              <w:left w:val="nil"/>
              <w:bottom w:val="nil"/>
              <w:right w:val="nil"/>
            </w:tcBorders>
            <w:shd w:val="clear" w:color="auto" w:fill="auto"/>
            <w:noWrap/>
            <w:vAlign w:val="bottom"/>
          </w:tcPr>
          <w:p w:rsidR="00A4531A" w:rsidRPr="002E66D9" w:rsidRDefault="000D16D2" w:rsidP="0006543B">
            <w:pPr>
              <w:jc w:val="right"/>
              <w:rPr>
                <w:color w:val="000000"/>
                <w:sz w:val="22"/>
              </w:rPr>
            </w:pPr>
            <w:r>
              <w:rPr>
                <w:color w:val="000000"/>
                <w:sz w:val="22"/>
                <w:szCs w:val="22"/>
              </w:rPr>
              <w:t>Dh</w:t>
            </w:r>
            <w:r w:rsidR="00A13B41">
              <w:rPr>
                <w:color w:val="000000"/>
                <w:sz w:val="22"/>
                <w:szCs w:val="22"/>
              </w:rPr>
              <w:t>7,472</w:t>
            </w:r>
          </w:p>
        </w:tc>
      </w:tr>
    </w:tbl>
    <w:p w:rsidR="00A4531A" w:rsidRDefault="00A4531A" w:rsidP="00A4531A">
      <w:pPr>
        <w:tabs>
          <w:tab w:val="left" w:pos="360"/>
        </w:tabs>
        <w:rPr>
          <w:sz w:val="22"/>
          <w:szCs w:val="22"/>
        </w:rPr>
      </w:pPr>
    </w:p>
    <w:p w:rsidR="00D96F17" w:rsidRPr="00C3728F" w:rsidRDefault="00D96F17" w:rsidP="00A4531A">
      <w:pPr>
        <w:tabs>
          <w:tab w:val="left" w:pos="360"/>
        </w:tabs>
        <w:rPr>
          <w:sz w:val="22"/>
          <w:szCs w:val="22"/>
        </w:rPr>
      </w:pPr>
    </w:p>
    <w:p w:rsidR="00A4531A" w:rsidRPr="00C3728F" w:rsidRDefault="00A4531A" w:rsidP="00A4531A">
      <w:pPr>
        <w:tabs>
          <w:tab w:val="left" w:pos="360"/>
        </w:tabs>
        <w:ind w:left="446" w:hanging="446"/>
        <w:rPr>
          <w:sz w:val="22"/>
          <w:szCs w:val="22"/>
        </w:rPr>
      </w:pPr>
      <w:r w:rsidRPr="00C3728F">
        <w:rPr>
          <w:sz w:val="22"/>
          <w:szCs w:val="22"/>
        </w:rPr>
        <w:lastRenderedPageBreak/>
        <w:tab/>
        <w:t>And the change in net working capital was:</w:t>
      </w:r>
    </w:p>
    <w:p w:rsidR="00A4531A" w:rsidRPr="00C3728F" w:rsidRDefault="00A4531A" w:rsidP="00A4531A">
      <w:pPr>
        <w:tabs>
          <w:tab w:val="left" w:pos="360"/>
        </w:tabs>
        <w:rPr>
          <w:sz w:val="22"/>
          <w:szCs w:val="22"/>
        </w:rPr>
      </w:pPr>
    </w:p>
    <w:tbl>
      <w:tblPr>
        <w:tblW w:w="5080" w:type="dxa"/>
        <w:tblInd w:w="93" w:type="dxa"/>
        <w:tblLook w:val="0000"/>
      </w:tblPr>
      <w:tblGrid>
        <w:gridCol w:w="340"/>
        <w:gridCol w:w="3095"/>
        <w:gridCol w:w="1645"/>
      </w:tblGrid>
      <w:tr w:rsidR="00A4531A" w:rsidRPr="00C3728F"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4740" w:type="dxa"/>
            <w:gridSpan w:val="2"/>
            <w:tcBorders>
              <w:top w:val="nil"/>
              <w:left w:val="nil"/>
              <w:bottom w:val="nil"/>
              <w:right w:val="nil"/>
            </w:tcBorders>
            <w:shd w:val="clear" w:color="auto" w:fill="auto"/>
            <w:noWrap/>
            <w:vAlign w:val="bottom"/>
          </w:tcPr>
          <w:p w:rsidR="00A4531A" w:rsidRPr="00C3728F" w:rsidRDefault="00A4531A" w:rsidP="0006543B">
            <w:pPr>
              <w:rPr>
                <w:i/>
                <w:iCs/>
                <w:sz w:val="22"/>
              </w:rPr>
            </w:pPr>
            <w:r w:rsidRPr="00C3728F">
              <w:rPr>
                <w:i/>
                <w:iCs/>
                <w:sz w:val="22"/>
                <w:szCs w:val="22"/>
              </w:rPr>
              <w:t>Change in net working capital</w:t>
            </w:r>
          </w:p>
        </w:tc>
      </w:tr>
      <w:tr w:rsidR="00A4531A" w:rsidRPr="00C3728F"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095"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Ending NWC</w:t>
            </w:r>
          </w:p>
        </w:tc>
        <w:tc>
          <w:tcPr>
            <w:tcW w:w="1645" w:type="dxa"/>
            <w:tcBorders>
              <w:top w:val="nil"/>
              <w:left w:val="nil"/>
              <w:right w:val="nil"/>
            </w:tcBorders>
            <w:shd w:val="clear" w:color="auto" w:fill="auto"/>
            <w:noWrap/>
            <w:vAlign w:val="bottom"/>
          </w:tcPr>
          <w:p w:rsidR="00A4531A" w:rsidRPr="00C3728F" w:rsidRDefault="000D16D2" w:rsidP="0006543B">
            <w:pPr>
              <w:jc w:val="right"/>
              <w:rPr>
                <w:sz w:val="22"/>
              </w:rPr>
            </w:pPr>
            <w:r>
              <w:rPr>
                <w:sz w:val="22"/>
                <w:szCs w:val="22"/>
              </w:rPr>
              <w:t>Dh</w:t>
            </w:r>
            <w:r w:rsidR="00A13B41">
              <w:rPr>
                <w:sz w:val="22"/>
                <w:szCs w:val="22"/>
              </w:rPr>
              <w:t>8,405</w:t>
            </w:r>
          </w:p>
        </w:tc>
      </w:tr>
      <w:tr w:rsidR="00A4531A" w:rsidRPr="002E66D9" w:rsidTr="0006543B">
        <w:trPr>
          <w:trHeight w:val="300"/>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095"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Beginning NWC</w:t>
            </w:r>
          </w:p>
        </w:tc>
        <w:tc>
          <w:tcPr>
            <w:tcW w:w="1645" w:type="dxa"/>
            <w:tcBorders>
              <w:top w:val="nil"/>
              <w:left w:val="nil"/>
              <w:bottom w:val="single" w:sz="4" w:space="0" w:color="auto"/>
              <w:right w:val="nil"/>
            </w:tcBorders>
            <w:shd w:val="clear" w:color="auto" w:fill="auto"/>
            <w:noWrap/>
            <w:vAlign w:val="bottom"/>
          </w:tcPr>
          <w:p w:rsidR="00A4531A" w:rsidRPr="002E66D9" w:rsidRDefault="00A4531A" w:rsidP="0006543B">
            <w:pPr>
              <w:jc w:val="right"/>
              <w:rPr>
                <w:sz w:val="22"/>
              </w:rPr>
            </w:pPr>
            <w:r w:rsidRPr="002E66D9">
              <w:rPr>
                <w:sz w:val="22"/>
                <w:szCs w:val="22"/>
              </w:rPr>
              <w:t xml:space="preserve">    </w:t>
            </w:r>
            <w:r w:rsidR="00A13B41">
              <w:rPr>
                <w:sz w:val="22"/>
                <w:szCs w:val="22"/>
              </w:rPr>
              <w:t>4,985</w:t>
            </w: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095"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xml:space="preserve">   Change in NWC</w:t>
            </w:r>
          </w:p>
        </w:tc>
        <w:tc>
          <w:tcPr>
            <w:tcW w:w="1645" w:type="dxa"/>
            <w:tcBorders>
              <w:top w:val="single" w:sz="4" w:space="0" w:color="auto"/>
              <w:left w:val="nil"/>
              <w:bottom w:val="nil"/>
              <w:right w:val="nil"/>
            </w:tcBorders>
            <w:shd w:val="clear" w:color="auto" w:fill="auto"/>
            <w:noWrap/>
            <w:vAlign w:val="bottom"/>
          </w:tcPr>
          <w:p w:rsidR="00A4531A" w:rsidRPr="00C3728F" w:rsidRDefault="000D16D2" w:rsidP="0006543B">
            <w:pPr>
              <w:jc w:val="right"/>
              <w:rPr>
                <w:sz w:val="22"/>
              </w:rPr>
            </w:pPr>
            <w:r>
              <w:rPr>
                <w:sz w:val="22"/>
                <w:szCs w:val="22"/>
              </w:rPr>
              <w:t>Dh</w:t>
            </w:r>
            <w:r w:rsidR="00A13B41">
              <w:rPr>
                <w:sz w:val="22"/>
                <w:szCs w:val="22"/>
              </w:rPr>
              <w:t>3,420</w:t>
            </w:r>
          </w:p>
        </w:tc>
      </w:tr>
    </w:tbl>
    <w:p w:rsidR="00A4531A" w:rsidRPr="00C3728F" w:rsidRDefault="00A4531A" w:rsidP="00A4531A">
      <w:pPr>
        <w:tabs>
          <w:tab w:val="left" w:pos="360"/>
        </w:tabs>
        <w:rPr>
          <w:sz w:val="22"/>
          <w:szCs w:val="22"/>
        </w:rPr>
      </w:pPr>
    </w:p>
    <w:p w:rsidR="00A4531A" w:rsidRPr="00C3728F" w:rsidRDefault="00A4531A" w:rsidP="00A4531A">
      <w:pPr>
        <w:tabs>
          <w:tab w:val="left" w:pos="360"/>
        </w:tabs>
        <w:ind w:left="446" w:hanging="446"/>
        <w:rPr>
          <w:sz w:val="22"/>
          <w:szCs w:val="22"/>
        </w:rPr>
      </w:pPr>
      <w:r w:rsidRPr="00C3728F">
        <w:rPr>
          <w:sz w:val="22"/>
          <w:szCs w:val="22"/>
        </w:rPr>
        <w:tab/>
        <w:t>So, the cash flow from assets was:</w:t>
      </w:r>
    </w:p>
    <w:p w:rsidR="00A4531A" w:rsidRPr="00C3728F" w:rsidRDefault="00A4531A" w:rsidP="00A4531A">
      <w:pPr>
        <w:tabs>
          <w:tab w:val="left" w:pos="360"/>
        </w:tabs>
        <w:rPr>
          <w:sz w:val="22"/>
          <w:szCs w:val="22"/>
        </w:rPr>
      </w:pPr>
    </w:p>
    <w:tbl>
      <w:tblPr>
        <w:tblW w:w="5080" w:type="dxa"/>
        <w:tblInd w:w="93" w:type="dxa"/>
        <w:tblLook w:val="0000"/>
      </w:tblPr>
      <w:tblGrid>
        <w:gridCol w:w="340"/>
        <w:gridCol w:w="3100"/>
        <w:gridCol w:w="1640"/>
      </w:tblGrid>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i/>
                <w:iCs/>
                <w:sz w:val="22"/>
              </w:rPr>
            </w:pPr>
            <w:r w:rsidRPr="00C3728F">
              <w:rPr>
                <w:i/>
                <w:iCs/>
                <w:sz w:val="22"/>
                <w:szCs w:val="22"/>
              </w:rPr>
              <w:t>Cash flow from assets</w:t>
            </w:r>
          </w:p>
        </w:tc>
        <w:tc>
          <w:tcPr>
            <w:tcW w:w="1640" w:type="dxa"/>
            <w:tcBorders>
              <w:top w:val="nil"/>
              <w:left w:val="nil"/>
              <w:bottom w:val="nil"/>
              <w:right w:val="nil"/>
            </w:tcBorders>
            <w:shd w:val="clear" w:color="auto" w:fill="auto"/>
            <w:noWrap/>
            <w:vAlign w:val="bottom"/>
          </w:tcPr>
          <w:p w:rsidR="00A4531A" w:rsidRPr="00C3728F" w:rsidRDefault="00A4531A" w:rsidP="0006543B">
            <w:pPr>
              <w:rPr>
                <w:sz w:val="22"/>
              </w:rPr>
            </w:pP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Operating cash flow</w:t>
            </w:r>
          </w:p>
        </w:tc>
        <w:tc>
          <w:tcPr>
            <w:tcW w:w="1640" w:type="dxa"/>
            <w:tcBorders>
              <w:top w:val="nil"/>
              <w:left w:val="nil"/>
              <w:bottom w:val="nil"/>
              <w:right w:val="nil"/>
            </w:tcBorders>
            <w:shd w:val="clear" w:color="auto" w:fill="auto"/>
            <w:noWrap/>
            <w:vAlign w:val="bottom"/>
          </w:tcPr>
          <w:p w:rsidR="00A4531A" w:rsidRPr="00C3728F" w:rsidRDefault="000D16D2" w:rsidP="0006543B">
            <w:pPr>
              <w:jc w:val="right"/>
              <w:rPr>
                <w:sz w:val="22"/>
              </w:rPr>
            </w:pPr>
            <w:r>
              <w:rPr>
                <w:sz w:val="22"/>
                <w:szCs w:val="22"/>
              </w:rPr>
              <w:t>Dh</w:t>
            </w:r>
            <w:r w:rsidR="00A13B41">
              <w:rPr>
                <w:sz w:val="22"/>
                <w:szCs w:val="22"/>
              </w:rPr>
              <w:t>8,45</w:t>
            </w:r>
            <w:r w:rsidR="0087426A">
              <w:rPr>
                <w:sz w:val="22"/>
                <w:szCs w:val="22"/>
              </w:rPr>
              <w:t>2</w:t>
            </w: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Net capital spending</w:t>
            </w:r>
          </w:p>
        </w:tc>
        <w:tc>
          <w:tcPr>
            <w:tcW w:w="1640" w:type="dxa"/>
            <w:tcBorders>
              <w:top w:val="nil"/>
              <w:left w:val="nil"/>
              <w:right w:val="nil"/>
            </w:tcBorders>
            <w:shd w:val="clear" w:color="auto" w:fill="auto"/>
            <w:noWrap/>
            <w:vAlign w:val="bottom"/>
          </w:tcPr>
          <w:p w:rsidR="00A4531A" w:rsidRPr="00C3728F" w:rsidRDefault="00A13B41" w:rsidP="00A13B41">
            <w:pPr>
              <w:jc w:val="right"/>
              <w:rPr>
                <w:sz w:val="22"/>
              </w:rPr>
            </w:pPr>
            <w:r>
              <w:rPr>
                <w:sz w:val="22"/>
                <w:szCs w:val="22"/>
              </w:rPr>
              <w:t>7,472</w:t>
            </w: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Change in NWC</w:t>
            </w:r>
          </w:p>
        </w:tc>
        <w:tc>
          <w:tcPr>
            <w:tcW w:w="1640" w:type="dxa"/>
            <w:tcBorders>
              <w:top w:val="nil"/>
              <w:left w:val="nil"/>
              <w:bottom w:val="single" w:sz="4" w:space="0" w:color="auto"/>
              <w:right w:val="nil"/>
            </w:tcBorders>
            <w:shd w:val="clear" w:color="auto" w:fill="auto"/>
            <w:noWrap/>
            <w:vAlign w:val="bottom"/>
          </w:tcPr>
          <w:p w:rsidR="00A4531A" w:rsidRPr="002E66D9" w:rsidRDefault="00A4531A" w:rsidP="0006543B">
            <w:pPr>
              <w:jc w:val="right"/>
              <w:rPr>
                <w:sz w:val="22"/>
              </w:rPr>
            </w:pPr>
            <w:r w:rsidRPr="002E66D9">
              <w:rPr>
                <w:sz w:val="22"/>
                <w:szCs w:val="22"/>
              </w:rPr>
              <w:t xml:space="preserve">   </w:t>
            </w:r>
            <w:r w:rsidR="00A13B41">
              <w:rPr>
                <w:sz w:val="22"/>
                <w:szCs w:val="22"/>
              </w:rPr>
              <w:t>3,420</w:t>
            </w: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xml:space="preserve">   Cash flow from assets</w:t>
            </w:r>
          </w:p>
        </w:tc>
        <w:tc>
          <w:tcPr>
            <w:tcW w:w="1640" w:type="dxa"/>
            <w:tcBorders>
              <w:top w:val="single" w:sz="4" w:space="0" w:color="auto"/>
              <w:left w:val="nil"/>
              <w:bottom w:val="nil"/>
              <w:right w:val="nil"/>
            </w:tcBorders>
            <w:shd w:val="clear" w:color="auto" w:fill="auto"/>
            <w:noWrap/>
            <w:vAlign w:val="bottom"/>
          </w:tcPr>
          <w:p w:rsidR="00A4531A" w:rsidRPr="00C3728F" w:rsidRDefault="00A13B41" w:rsidP="00A13B41">
            <w:pPr>
              <w:jc w:val="right"/>
              <w:rPr>
                <w:sz w:val="22"/>
              </w:rPr>
            </w:pPr>
            <w:r>
              <w:rPr>
                <w:sz w:val="22"/>
                <w:szCs w:val="22"/>
              </w:rPr>
              <w:t>-</w:t>
            </w:r>
            <w:r w:rsidR="000D16D2">
              <w:rPr>
                <w:sz w:val="22"/>
                <w:szCs w:val="22"/>
              </w:rPr>
              <w:t>Dh</w:t>
            </w:r>
            <w:r w:rsidR="00A4531A" w:rsidRPr="00C3728F">
              <w:rPr>
                <w:sz w:val="22"/>
                <w:szCs w:val="22"/>
              </w:rPr>
              <w:t xml:space="preserve"> </w:t>
            </w:r>
            <w:r>
              <w:rPr>
                <w:sz w:val="22"/>
                <w:szCs w:val="22"/>
              </w:rPr>
              <w:t>2,4</w:t>
            </w:r>
            <w:r w:rsidR="0087426A">
              <w:rPr>
                <w:sz w:val="22"/>
                <w:szCs w:val="22"/>
              </w:rPr>
              <w:t>40</w:t>
            </w:r>
          </w:p>
        </w:tc>
      </w:tr>
    </w:tbl>
    <w:p w:rsidR="00A4531A" w:rsidRPr="00C3728F" w:rsidRDefault="00A4531A" w:rsidP="00A4531A">
      <w:pPr>
        <w:tabs>
          <w:tab w:val="left" w:pos="360"/>
        </w:tabs>
        <w:rPr>
          <w:sz w:val="22"/>
          <w:szCs w:val="22"/>
        </w:rPr>
      </w:pPr>
    </w:p>
    <w:p w:rsidR="00A4531A" w:rsidRPr="00C3728F" w:rsidRDefault="00A4531A" w:rsidP="00A4531A">
      <w:pPr>
        <w:tabs>
          <w:tab w:val="left" w:pos="360"/>
        </w:tabs>
        <w:ind w:left="446" w:hanging="446"/>
        <w:rPr>
          <w:sz w:val="22"/>
          <w:szCs w:val="22"/>
        </w:rPr>
      </w:pPr>
      <w:r w:rsidRPr="00C3728F">
        <w:rPr>
          <w:b/>
          <w:sz w:val="22"/>
          <w:szCs w:val="22"/>
        </w:rPr>
        <w:t>5.</w:t>
      </w:r>
      <w:r w:rsidRPr="00C3728F">
        <w:rPr>
          <w:sz w:val="22"/>
          <w:szCs w:val="22"/>
        </w:rPr>
        <w:tab/>
        <w:t>The cash flow to creditors was:</w:t>
      </w:r>
    </w:p>
    <w:p w:rsidR="00A4531A" w:rsidRPr="00C3728F" w:rsidRDefault="00A4531A" w:rsidP="00A4531A">
      <w:pPr>
        <w:tabs>
          <w:tab w:val="left" w:pos="360"/>
        </w:tabs>
        <w:ind w:left="446" w:hanging="446"/>
        <w:rPr>
          <w:sz w:val="22"/>
          <w:szCs w:val="22"/>
        </w:rPr>
      </w:pPr>
    </w:p>
    <w:tbl>
      <w:tblPr>
        <w:tblW w:w="5080" w:type="dxa"/>
        <w:tblInd w:w="93" w:type="dxa"/>
        <w:tblLook w:val="0000"/>
      </w:tblPr>
      <w:tblGrid>
        <w:gridCol w:w="340"/>
        <w:gridCol w:w="3100"/>
        <w:gridCol w:w="1640"/>
      </w:tblGrid>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i/>
                <w:iCs/>
                <w:sz w:val="22"/>
              </w:rPr>
            </w:pPr>
            <w:r w:rsidRPr="00C3728F">
              <w:rPr>
                <w:i/>
                <w:iCs/>
                <w:sz w:val="22"/>
                <w:szCs w:val="22"/>
              </w:rPr>
              <w:t>Cash flow to creditors</w:t>
            </w:r>
          </w:p>
        </w:tc>
        <w:tc>
          <w:tcPr>
            <w:tcW w:w="164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Interest paid</w:t>
            </w:r>
          </w:p>
        </w:tc>
        <w:tc>
          <w:tcPr>
            <w:tcW w:w="1640" w:type="dxa"/>
            <w:tcBorders>
              <w:top w:val="nil"/>
              <w:left w:val="nil"/>
              <w:right w:val="nil"/>
            </w:tcBorders>
            <w:shd w:val="clear" w:color="auto" w:fill="auto"/>
            <w:noWrap/>
            <w:vAlign w:val="bottom"/>
          </w:tcPr>
          <w:p w:rsidR="00A4531A" w:rsidRPr="00C3728F" w:rsidRDefault="000D16D2" w:rsidP="0006543B">
            <w:pPr>
              <w:jc w:val="right"/>
              <w:rPr>
                <w:sz w:val="22"/>
              </w:rPr>
            </w:pPr>
            <w:r>
              <w:rPr>
                <w:sz w:val="22"/>
                <w:szCs w:val="22"/>
              </w:rPr>
              <w:t xml:space="preserve"> Dh</w:t>
            </w:r>
            <w:r w:rsidR="007656DF">
              <w:rPr>
                <w:sz w:val="22"/>
                <w:szCs w:val="22"/>
              </w:rPr>
              <w:t>1,732</w:t>
            </w:r>
            <w:r w:rsidR="00A4531A" w:rsidRPr="00C3728F">
              <w:rPr>
                <w:sz w:val="22"/>
                <w:szCs w:val="22"/>
              </w:rPr>
              <w:t xml:space="preserve"> </w:t>
            </w: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xml:space="preserve">– Net </w:t>
            </w:r>
            <w:r>
              <w:rPr>
                <w:sz w:val="22"/>
                <w:szCs w:val="22"/>
              </w:rPr>
              <w:t>n</w:t>
            </w:r>
            <w:r w:rsidRPr="00C3728F">
              <w:rPr>
                <w:sz w:val="22"/>
                <w:szCs w:val="22"/>
              </w:rPr>
              <w:t xml:space="preserve">ew </w:t>
            </w:r>
            <w:r>
              <w:rPr>
                <w:sz w:val="22"/>
                <w:szCs w:val="22"/>
              </w:rPr>
              <w:t>b</w:t>
            </w:r>
            <w:r w:rsidRPr="00C3728F">
              <w:rPr>
                <w:sz w:val="22"/>
                <w:szCs w:val="22"/>
              </w:rPr>
              <w:t>orrowing</w:t>
            </w:r>
          </w:p>
        </w:tc>
        <w:tc>
          <w:tcPr>
            <w:tcW w:w="1640" w:type="dxa"/>
            <w:tcBorders>
              <w:top w:val="nil"/>
              <w:left w:val="nil"/>
              <w:bottom w:val="single" w:sz="4" w:space="0" w:color="auto"/>
              <w:right w:val="nil"/>
            </w:tcBorders>
            <w:shd w:val="clear" w:color="auto" w:fill="auto"/>
            <w:noWrap/>
            <w:vAlign w:val="bottom"/>
          </w:tcPr>
          <w:p w:rsidR="00A4531A" w:rsidRPr="002E66D9" w:rsidRDefault="00A4531A" w:rsidP="0006543B">
            <w:pPr>
              <w:jc w:val="right"/>
              <w:rPr>
                <w:sz w:val="22"/>
              </w:rPr>
            </w:pPr>
            <w:r w:rsidRPr="002E66D9">
              <w:rPr>
                <w:sz w:val="22"/>
                <w:szCs w:val="22"/>
              </w:rPr>
              <w:t xml:space="preserve"> </w:t>
            </w:r>
            <w:r w:rsidR="007656DF">
              <w:rPr>
                <w:sz w:val="22"/>
                <w:szCs w:val="22"/>
              </w:rPr>
              <w:t>6,720</w:t>
            </w:r>
            <w:r w:rsidRPr="002E66D9">
              <w:rPr>
                <w:sz w:val="22"/>
                <w:szCs w:val="22"/>
              </w:rPr>
              <w:t xml:space="preserve">   </w:t>
            </w:r>
          </w:p>
        </w:tc>
      </w:tr>
      <w:tr w:rsidR="00A4531A" w:rsidRPr="00C3728F" w:rsidTr="0006543B">
        <w:trPr>
          <w:trHeight w:val="315"/>
        </w:trPr>
        <w:tc>
          <w:tcPr>
            <w:tcW w:w="340" w:type="dxa"/>
            <w:tcBorders>
              <w:top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w:t>
            </w:r>
          </w:p>
        </w:tc>
        <w:tc>
          <w:tcPr>
            <w:tcW w:w="3100" w:type="dxa"/>
            <w:tcBorders>
              <w:top w:val="nil"/>
              <w:left w:val="nil"/>
              <w:bottom w:val="nil"/>
              <w:right w:val="nil"/>
            </w:tcBorders>
            <w:shd w:val="clear" w:color="auto" w:fill="auto"/>
            <w:noWrap/>
            <w:vAlign w:val="bottom"/>
          </w:tcPr>
          <w:p w:rsidR="00A4531A" w:rsidRPr="00C3728F" w:rsidRDefault="00A4531A" w:rsidP="0006543B">
            <w:pPr>
              <w:rPr>
                <w:sz w:val="22"/>
              </w:rPr>
            </w:pPr>
            <w:r w:rsidRPr="00C3728F">
              <w:rPr>
                <w:sz w:val="22"/>
                <w:szCs w:val="22"/>
              </w:rPr>
              <w:t xml:space="preserve">   Cash flow to </w:t>
            </w:r>
            <w:r>
              <w:rPr>
                <w:sz w:val="22"/>
                <w:szCs w:val="22"/>
              </w:rPr>
              <w:t>c</w:t>
            </w:r>
            <w:r w:rsidRPr="00C3728F">
              <w:rPr>
                <w:sz w:val="22"/>
                <w:szCs w:val="22"/>
              </w:rPr>
              <w:t>reditors</w:t>
            </w:r>
          </w:p>
        </w:tc>
        <w:tc>
          <w:tcPr>
            <w:tcW w:w="1640" w:type="dxa"/>
            <w:tcBorders>
              <w:top w:val="single" w:sz="4" w:space="0" w:color="auto"/>
              <w:left w:val="nil"/>
              <w:bottom w:val="nil"/>
              <w:right w:val="nil"/>
            </w:tcBorders>
            <w:shd w:val="clear" w:color="auto" w:fill="auto"/>
            <w:noWrap/>
            <w:vAlign w:val="bottom"/>
          </w:tcPr>
          <w:p w:rsidR="00A4531A" w:rsidRPr="00C3728F" w:rsidRDefault="000D16D2" w:rsidP="0006543B">
            <w:pPr>
              <w:jc w:val="right"/>
              <w:rPr>
                <w:sz w:val="22"/>
              </w:rPr>
            </w:pPr>
            <w:r>
              <w:rPr>
                <w:sz w:val="22"/>
                <w:szCs w:val="22"/>
              </w:rPr>
              <w:t xml:space="preserve"> –Dh</w:t>
            </w:r>
            <w:r w:rsidR="007656DF">
              <w:rPr>
                <w:sz w:val="22"/>
                <w:szCs w:val="22"/>
              </w:rPr>
              <w:t>4,988</w:t>
            </w:r>
          </w:p>
        </w:tc>
      </w:tr>
    </w:tbl>
    <w:p w:rsidR="00A4531A" w:rsidRPr="00C3728F" w:rsidRDefault="00A4531A" w:rsidP="00A4531A">
      <w:pPr>
        <w:tabs>
          <w:tab w:val="left" w:pos="360"/>
        </w:tabs>
        <w:rPr>
          <w:sz w:val="22"/>
          <w:szCs w:val="22"/>
        </w:rPr>
      </w:pPr>
    </w:p>
    <w:p w:rsidR="00A4531A" w:rsidRPr="00C3728F" w:rsidRDefault="00A4531A" w:rsidP="00A4531A">
      <w:pPr>
        <w:tabs>
          <w:tab w:val="left" w:pos="360"/>
        </w:tabs>
        <w:ind w:left="446" w:hanging="446"/>
        <w:rPr>
          <w:sz w:val="22"/>
          <w:szCs w:val="22"/>
        </w:rPr>
      </w:pPr>
      <w:r w:rsidRPr="00C3728F">
        <w:rPr>
          <w:b/>
          <w:sz w:val="22"/>
          <w:szCs w:val="22"/>
        </w:rPr>
        <w:t>6.</w:t>
      </w:r>
      <w:r w:rsidRPr="00C3728F">
        <w:rPr>
          <w:sz w:val="22"/>
          <w:szCs w:val="22"/>
        </w:rPr>
        <w:tab/>
        <w:t>The cash flow to stockholders was:</w:t>
      </w:r>
    </w:p>
    <w:p w:rsidR="00A4531A" w:rsidRPr="00C3728F" w:rsidRDefault="00A4531A" w:rsidP="00A4531A">
      <w:pPr>
        <w:tabs>
          <w:tab w:val="left" w:pos="360"/>
        </w:tabs>
        <w:ind w:left="446" w:hanging="446"/>
        <w:rPr>
          <w:sz w:val="22"/>
          <w:szCs w:val="22"/>
        </w:rPr>
      </w:pPr>
    </w:p>
    <w:tbl>
      <w:tblPr>
        <w:tblW w:w="5098" w:type="dxa"/>
        <w:tblInd w:w="93" w:type="dxa"/>
        <w:tblLook w:val="0000"/>
      </w:tblPr>
      <w:tblGrid>
        <w:gridCol w:w="340"/>
        <w:gridCol w:w="3100"/>
        <w:gridCol w:w="1658"/>
      </w:tblGrid>
      <w:tr w:rsidR="00A4531A" w:rsidRPr="00C3728F" w:rsidTr="0006543B">
        <w:trPr>
          <w:trHeight w:val="315"/>
        </w:trPr>
        <w:tc>
          <w:tcPr>
            <w:tcW w:w="340" w:type="dxa"/>
            <w:shd w:val="clear" w:color="auto" w:fill="auto"/>
            <w:noWrap/>
            <w:vAlign w:val="bottom"/>
          </w:tcPr>
          <w:p w:rsidR="00A4531A" w:rsidRPr="00C3728F" w:rsidRDefault="00A4531A" w:rsidP="0006543B">
            <w:pPr>
              <w:rPr>
                <w:sz w:val="22"/>
              </w:rPr>
            </w:pPr>
            <w:r w:rsidRPr="00C3728F">
              <w:rPr>
                <w:sz w:val="22"/>
                <w:szCs w:val="22"/>
              </w:rPr>
              <w:t> </w:t>
            </w:r>
          </w:p>
        </w:tc>
        <w:tc>
          <w:tcPr>
            <w:tcW w:w="3100" w:type="dxa"/>
            <w:shd w:val="clear" w:color="auto" w:fill="auto"/>
            <w:noWrap/>
            <w:vAlign w:val="bottom"/>
          </w:tcPr>
          <w:p w:rsidR="00A4531A" w:rsidRPr="00C3728F" w:rsidRDefault="00A4531A" w:rsidP="0006543B">
            <w:pPr>
              <w:rPr>
                <w:i/>
                <w:iCs/>
                <w:sz w:val="22"/>
              </w:rPr>
            </w:pPr>
            <w:r w:rsidRPr="00C3728F">
              <w:rPr>
                <w:i/>
                <w:iCs/>
                <w:sz w:val="22"/>
                <w:szCs w:val="22"/>
              </w:rPr>
              <w:t>Cash flow to stockholders</w:t>
            </w:r>
          </w:p>
        </w:tc>
        <w:tc>
          <w:tcPr>
            <w:tcW w:w="1658" w:type="dxa"/>
            <w:shd w:val="clear" w:color="auto" w:fill="auto"/>
            <w:noWrap/>
            <w:vAlign w:val="bottom"/>
          </w:tcPr>
          <w:p w:rsidR="00A4531A" w:rsidRPr="00C3728F" w:rsidRDefault="00A4531A" w:rsidP="0006543B">
            <w:pPr>
              <w:rPr>
                <w:sz w:val="22"/>
              </w:rPr>
            </w:pPr>
            <w:r w:rsidRPr="00C3728F">
              <w:rPr>
                <w:sz w:val="22"/>
                <w:szCs w:val="22"/>
              </w:rPr>
              <w:t> </w:t>
            </w:r>
          </w:p>
        </w:tc>
      </w:tr>
      <w:tr w:rsidR="00A4531A" w:rsidRPr="00C3728F" w:rsidTr="0006543B">
        <w:trPr>
          <w:trHeight w:val="315"/>
        </w:trPr>
        <w:tc>
          <w:tcPr>
            <w:tcW w:w="340" w:type="dxa"/>
            <w:shd w:val="clear" w:color="auto" w:fill="auto"/>
            <w:noWrap/>
            <w:vAlign w:val="bottom"/>
          </w:tcPr>
          <w:p w:rsidR="00A4531A" w:rsidRPr="00C3728F" w:rsidRDefault="00A4531A" w:rsidP="0006543B">
            <w:pPr>
              <w:rPr>
                <w:sz w:val="22"/>
              </w:rPr>
            </w:pPr>
            <w:r w:rsidRPr="00C3728F">
              <w:rPr>
                <w:sz w:val="22"/>
                <w:szCs w:val="22"/>
              </w:rPr>
              <w:t> </w:t>
            </w:r>
          </w:p>
        </w:tc>
        <w:tc>
          <w:tcPr>
            <w:tcW w:w="3100" w:type="dxa"/>
            <w:shd w:val="clear" w:color="auto" w:fill="auto"/>
            <w:noWrap/>
            <w:vAlign w:val="bottom"/>
          </w:tcPr>
          <w:p w:rsidR="00A4531A" w:rsidRPr="00C3728F" w:rsidRDefault="00A4531A" w:rsidP="0006543B">
            <w:pPr>
              <w:rPr>
                <w:sz w:val="22"/>
              </w:rPr>
            </w:pPr>
            <w:r w:rsidRPr="00C3728F">
              <w:rPr>
                <w:sz w:val="22"/>
                <w:szCs w:val="22"/>
              </w:rPr>
              <w:t>Dividends paid</w:t>
            </w:r>
          </w:p>
        </w:tc>
        <w:tc>
          <w:tcPr>
            <w:tcW w:w="1658" w:type="dxa"/>
            <w:shd w:val="clear" w:color="auto" w:fill="auto"/>
            <w:noWrap/>
            <w:vAlign w:val="bottom"/>
          </w:tcPr>
          <w:p w:rsidR="00A4531A" w:rsidRPr="00C3728F" w:rsidRDefault="000D16D2" w:rsidP="0006543B">
            <w:pPr>
              <w:jc w:val="right"/>
              <w:rPr>
                <w:sz w:val="22"/>
              </w:rPr>
            </w:pPr>
            <w:r>
              <w:rPr>
                <w:sz w:val="22"/>
                <w:szCs w:val="22"/>
              </w:rPr>
              <w:t xml:space="preserve"> Dh</w:t>
            </w:r>
            <w:r w:rsidR="007656DF">
              <w:rPr>
                <w:sz w:val="22"/>
                <w:szCs w:val="22"/>
              </w:rPr>
              <w:t>573</w:t>
            </w:r>
            <w:r w:rsidR="00A4531A" w:rsidRPr="00C3728F">
              <w:rPr>
                <w:sz w:val="22"/>
                <w:szCs w:val="22"/>
              </w:rPr>
              <w:t xml:space="preserve"> </w:t>
            </w:r>
          </w:p>
        </w:tc>
      </w:tr>
      <w:tr w:rsidR="00A4531A" w:rsidRPr="00C3728F" w:rsidTr="0006543B">
        <w:trPr>
          <w:trHeight w:val="315"/>
        </w:trPr>
        <w:tc>
          <w:tcPr>
            <w:tcW w:w="340" w:type="dxa"/>
            <w:shd w:val="clear" w:color="auto" w:fill="auto"/>
            <w:noWrap/>
            <w:vAlign w:val="bottom"/>
          </w:tcPr>
          <w:p w:rsidR="00A4531A" w:rsidRPr="00C3728F" w:rsidRDefault="00A4531A" w:rsidP="0006543B">
            <w:pPr>
              <w:rPr>
                <w:sz w:val="22"/>
              </w:rPr>
            </w:pPr>
            <w:r w:rsidRPr="00C3728F">
              <w:rPr>
                <w:sz w:val="22"/>
                <w:szCs w:val="22"/>
              </w:rPr>
              <w:t> </w:t>
            </w:r>
          </w:p>
        </w:tc>
        <w:tc>
          <w:tcPr>
            <w:tcW w:w="3100" w:type="dxa"/>
            <w:shd w:val="clear" w:color="auto" w:fill="auto"/>
            <w:noWrap/>
            <w:vAlign w:val="bottom"/>
          </w:tcPr>
          <w:p w:rsidR="00A4531A" w:rsidRPr="00C3728F" w:rsidRDefault="007656DF" w:rsidP="007656DF">
            <w:pPr>
              <w:rPr>
                <w:sz w:val="22"/>
              </w:rPr>
            </w:pPr>
            <w:r>
              <w:rPr>
                <w:sz w:val="22"/>
                <w:szCs w:val="22"/>
              </w:rPr>
              <w:t>+ E</w:t>
            </w:r>
            <w:r w:rsidR="00A4531A" w:rsidRPr="00C3728F">
              <w:rPr>
                <w:sz w:val="22"/>
                <w:szCs w:val="22"/>
              </w:rPr>
              <w:t xml:space="preserve">quity </w:t>
            </w:r>
            <w:r>
              <w:rPr>
                <w:sz w:val="22"/>
                <w:szCs w:val="22"/>
              </w:rPr>
              <w:t>reduced</w:t>
            </w:r>
          </w:p>
        </w:tc>
        <w:tc>
          <w:tcPr>
            <w:tcW w:w="1658" w:type="dxa"/>
            <w:tcBorders>
              <w:bottom w:val="single" w:sz="4" w:space="0" w:color="auto"/>
            </w:tcBorders>
            <w:shd w:val="clear" w:color="auto" w:fill="auto"/>
            <w:noWrap/>
            <w:vAlign w:val="bottom"/>
          </w:tcPr>
          <w:p w:rsidR="00A4531A" w:rsidRPr="002E66D9" w:rsidRDefault="007656DF" w:rsidP="0006543B">
            <w:pPr>
              <w:jc w:val="right"/>
              <w:rPr>
                <w:sz w:val="22"/>
              </w:rPr>
            </w:pPr>
            <w:r>
              <w:rPr>
                <w:sz w:val="22"/>
                <w:szCs w:val="22"/>
              </w:rPr>
              <w:t>1,975</w:t>
            </w:r>
            <w:r w:rsidR="00A4531A" w:rsidRPr="002E66D9">
              <w:rPr>
                <w:sz w:val="22"/>
                <w:szCs w:val="22"/>
              </w:rPr>
              <w:t xml:space="preserve"> </w:t>
            </w:r>
          </w:p>
        </w:tc>
      </w:tr>
      <w:tr w:rsidR="00A4531A" w:rsidRPr="00C3728F" w:rsidTr="0006543B">
        <w:trPr>
          <w:trHeight w:val="315"/>
        </w:trPr>
        <w:tc>
          <w:tcPr>
            <w:tcW w:w="340" w:type="dxa"/>
            <w:shd w:val="clear" w:color="auto" w:fill="auto"/>
            <w:noWrap/>
            <w:vAlign w:val="bottom"/>
          </w:tcPr>
          <w:p w:rsidR="00A4531A" w:rsidRPr="00C3728F" w:rsidRDefault="00A4531A" w:rsidP="0006543B">
            <w:pPr>
              <w:rPr>
                <w:sz w:val="22"/>
              </w:rPr>
            </w:pPr>
            <w:r w:rsidRPr="00C3728F">
              <w:rPr>
                <w:sz w:val="22"/>
                <w:szCs w:val="22"/>
              </w:rPr>
              <w:t> </w:t>
            </w:r>
          </w:p>
        </w:tc>
        <w:tc>
          <w:tcPr>
            <w:tcW w:w="3100" w:type="dxa"/>
            <w:shd w:val="clear" w:color="auto" w:fill="auto"/>
            <w:noWrap/>
            <w:vAlign w:val="bottom"/>
          </w:tcPr>
          <w:p w:rsidR="00A4531A" w:rsidRPr="00C3728F" w:rsidRDefault="00A4531A" w:rsidP="0006543B">
            <w:pPr>
              <w:rPr>
                <w:sz w:val="22"/>
              </w:rPr>
            </w:pPr>
            <w:r w:rsidRPr="00C3728F">
              <w:rPr>
                <w:sz w:val="22"/>
                <w:szCs w:val="22"/>
              </w:rPr>
              <w:t xml:space="preserve">   Cash flow to </w:t>
            </w:r>
            <w:r>
              <w:rPr>
                <w:sz w:val="22"/>
                <w:szCs w:val="22"/>
              </w:rPr>
              <w:t>s</w:t>
            </w:r>
            <w:r w:rsidRPr="00C3728F">
              <w:rPr>
                <w:sz w:val="22"/>
                <w:szCs w:val="22"/>
              </w:rPr>
              <w:t>tockholders</w:t>
            </w:r>
          </w:p>
        </w:tc>
        <w:tc>
          <w:tcPr>
            <w:tcW w:w="1658" w:type="dxa"/>
            <w:tcBorders>
              <w:top w:val="single" w:sz="4" w:space="0" w:color="auto"/>
            </w:tcBorders>
            <w:shd w:val="clear" w:color="auto" w:fill="auto"/>
            <w:noWrap/>
            <w:vAlign w:val="bottom"/>
          </w:tcPr>
          <w:p w:rsidR="00A4531A" w:rsidRPr="00C3728F" w:rsidRDefault="000D16D2" w:rsidP="0006543B">
            <w:pPr>
              <w:jc w:val="right"/>
              <w:rPr>
                <w:sz w:val="22"/>
              </w:rPr>
            </w:pPr>
            <w:r>
              <w:rPr>
                <w:sz w:val="22"/>
                <w:szCs w:val="22"/>
              </w:rPr>
              <w:t>Dh</w:t>
            </w:r>
            <w:r w:rsidR="007656DF">
              <w:rPr>
                <w:sz w:val="22"/>
                <w:szCs w:val="22"/>
              </w:rPr>
              <w:t>2,548</w:t>
            </w:r>
          </w:p>
        </w:tc>
      </w:tr>
    </w:tbl>
    <w:p w:rsidR="0087426A" w:rsidRDefault="0087426A" w:rsidP="00A4531A">
      <w:pPr>
        <w:tabs>
          <w:tab w:val="left" w:pos="0"/>
          <w:tab w:val="left" w:pos="1160"/>
          <w:tab w:val="right" w:pos="4320"/>
          <w:tab w:val="left" w:pos="5220"/>
          <w:tab w:val="left" w:pos="5480"/>
        </w:tabs>
        <w:ind w:left="360" w:hanging="360"/>
        <w:jc w:val="both"/>
        <w:rPr>
          <w:sz w:val="22"/>
          <w:szCs w:val="22"/>
        </w:rPr>
      </w:pPr>
    </w:p>
    <w:p w:rsidR="00A4531A" w:rsidRDefault="0087426A" w:rsidP="0087426A">
      <w:pPr>
        <w:tabs>
          <w:tab w:val="left" w:pos="0"/>
          <w:tab w:val="left" w:pos="1160"/>
          <w:tab w:val="right" w:pos="4320"/>
          <w:tab w:val="left" w:pos="5220"/>
          <w:tab w:val="left" w:pos="5480"/>
        </w:tabs>
        <w:ind w:left="360" w:hanging="360"/>
        <w:jc w:val="both"/>
        <w:rPr>
          <w:sz w:val="22"/>
          <w:szCs w:val="22"/>
        </w:rPr>
      </w:pPr>
      <w:r w:rsidRPr="00B225AA">
        <w:rPr>
          <w:b/>
          <w:bCs/>
          <w:sz w:val="22"/>
          <w:szCs w:val="22"/>
        </w:rPr>
        <w:t>7</w:t>
      </w:r>
      <w:r>
        <w:rPr>
          <w:sz w:val="22"/>
          <w:szCs w:val="22"/>
        </w:rPr>
        <w:t xml:space="preserve">. </w:t>
      </w:r>
      <w:r>
        <w:rPr>
          <w:sz w:val="22"/>
          <w:szCs w:val="22"/>
        </w:rPr>
        <w:tab/>
        <w:t>The cash flow equation was:</w:t>
      </w:r>
    </w:p>
    <w:p w:rsidR="0087426A" w:rsidRDefault="0087426A" w:rsidP="0087426A">
      <w:pPr>
        <w:tabs>
          <w:tab w:val="left" w:pos="0"/>
          <w:tab w:val="left" w:pos="1160"/>
          <w:tab w:val="right" w:pos="4320"/>
          <w:tab w:val="left" w:pos="5220"/>
          <w:tab w:val="left" w:pos="5480"/>
        </w:tabs>
        <w:ind w:left="360" w:hanging="360"/>
        <w:jc w:val="both"/>
        <w:rPr>
          <w:sz w:val="22"/>
          <w:szCs w:val="22"/>
        </w:rPr>
      </w:pPr>
    </w:p>
    <w:tbl>
      <w:tblPr>
        <w:tblpPr w:leftFromText="180" w:rightFromText="180" w:vertAnchor="text" w:horzAnchor="page" w:tblpX="1890" w:tblpYSpec="bottom"/>
        <w:tblW w:w="3897" w:type="dxa"/>
        <w:tblLook w:val="04A0"/>
      </w:tblPr>
      <w:tblGrid>
        <w:gridCol w:w="2817"/>
        <w:gridCol w:w="1080"/>
      </w:tblGrid>
      <w:tr w:rsidR="00B225AA" w:rsidRPr="00B225AA" w:rsidTr="00B225AA">
        <w:trPr>
          <w:trHeight w:val="402"/>
        </w:trPr>
        <w:tc>
          <w:tcPr>
            <w:tcW w:w="2817" w:type="dxa"/>
            <w:tcBorders>
              <w:top w:val="nil"/>
              <w:left w:val="nil"/>
              <w:bottom w:val="nil"/>
              <w:right w:val="nil"/>
            </w:tcBorders>
            <w:shd w:val="clear" w:color="auto" w:fill="auto"/>
            <w:noWrap/>
            <w:vAlign w:val="bottom"/>
            <w:hideMark/>
          </w:tcPr>
          <w:p w:rsidR="00B225AA" w:rsidRPr="00B225AA" w:rsidRDefault="00B225AA" w:rsidP="00B225AA">
            <w:pPr>
              <w:rPr>
                <w:color w:val="000000"/>
                <w:sz w:val="22"/>
              </w:rPr>
            </w:pPr>
            <w:r w:rsidRPr="00B225AA">
              <w:rPr>
                <w:color w:val="000000"/>
                <w:sz w:val="22"/>
                <w:szCs w:val="22"/>
              </w:rPr>
              <w:t>Cash flow to creditors</w:t>
            </w:r>
          </w:p>
        </w:tc>
        <w:tc>
          <w:tcPr>
            <w:tcW w:w="1080" w:type="dxa"/>
            <w:tcBorders>
              <w:top w:val="nil"/>
              <w:left w:val="nil"/>
              <w:bottom w:val="nil"/>
              <w:right w:val="nil"/>
            </w:tcBorders>
            <w:shd w:val="clear" w:color="auto" w:fill="auto"/>
            <w:noWrap/>
            <w:vAlign w:val="bottom"/>
            <w:hideMark/>
          </w:tcPr>
          <w:p w:rsidR="00B225AA" w:rsidRPr="00B225AA" w:rsidRDefault="00B225AA" w:rsidP="00B225AA">
            <w:pPr>
              <w:rPr>
                <w:color w:val="000000"/>
                <w:sz w:val="22"/>
              </w:rPr>
            </w:pPr>
            <w:r w:rsidRPr="00B225AA">
              <w:rPr>
                <w:color w:val="000000"/>
                <w:sz w:val="22"/>
                <w:szCs w:val="22"/>
              </w:rPr>
              <w:t>-Dh4,988</w:t>
            </w:r>
          </w:p>
        </w:tc>
      </w:tr>
      <w:tr w:rsidR="00B225AA" w:rsidRPr="00B225AA" w:rsidTr="00B225AA">
        <w:trPr>
          <w:trHeight w:val="402"/>
        </w:trPr>
        <w:tc>
          <w:tcPr>
            <w:tcW w:w="2817" w:type="dxa"/>
            <w:tcBorders>
              <w:top w:val="nil"/>
              <w:left w:val="nil"/>
              <w:bottom w:val="nil"/>
              <w:right w:val="nil"/>
            </w:tcBorders>
            <w:shd w:val="clear" w:color="auto" w:fill="auto"/>
            <w:noWrap/>
            <w:vAlign w:val="bottom"/>
            <w:hideMark/>
          </w:tcPr>
          <w:p w:rsidR="00B225AA" w:rsidRPr="00B225AA" w:rsidRDefault="00B225AA" w:rsidP="00B225AA">
            <w:pPr>
              <w:rPr>
                <w:color w:val="000000"/>
                <w:sz w:val="22"/>
              </w:rPr>
            </w:pPr>
            <w:r w:rsidRPr="00B225AA">
              <w:rPr>
                <w:color w:val="000000"/>
                <w:sz w:val="22"/>
                <w:szCs w:val="22"/>
              </w:rPr>
              <w:t>+ Cash flows to shareholders</w:t>
            </w:r>
          </w:p>
        </w:tc>
        <w:tc>
          <w:tcPr>
            <w:tcW w:w="1080" w:type="dxa"/>
            <w:tcBorders>
              <w:top w:val="nil"/>
              <w:left w:val="nil"/>
              <w:bottom w:val="single" w:sz="4" w:space="0" w:color="auto"/>
              <w:right w:val="nil"/>
            </w:tcBorders>
            <w:shd w:val="clear" w:color="auto" w:fill="auto"/>
            <w:noWrap/>
            <w:vAlign w:val="bottom"/>
            <w:hideMark/>
          </w:tcPr>
          <w:p w:rsidR="00B225AA" w:rsidRPr="00B225AA" w:rsidRDefault="00B225AA" w:rsidP="00B225AA">
            <w:pPr>
              <w:jc w:val="right"/>
              <w:rPr>
                <w:color w:val="000000"/>
                <w:sz w:val="22"/>
              </w:rPr>
            </w:pPr>
            <w:r w:rsidRPr="00B225AA">
              <w:rPr>
                <w:color w:val="000000"/>
                <w:sz w:val="22"/>
                <w:szCs w:val="22"/>
              </w:rPr>
              <w:t>2,548</w:t>
            </w:r>
          </w:p>
        </w:tc>
      </w:tr>
      <w:tr w:rsidR="00B225AA" w:rsidRPr="00B225AA" w:rsidTr="00B225AA">
        <w:trPr>
          <w:trHeight w:val="402"/>
        </w:trPr>
        <w:tc>
          <w:tcPr>
            <w:tcW w:w="2817" w:type="dxa"/>
            <w:tcBorders>
              <w:top w:val="nil"/>
              <w:left w:val="nil"/>
              <w:bottom w:val="nil"/>
              <w:right w:val="nil"/>
            </w:tcBorders>
            <w:shd w:val="clear" w:color="auto" w:fill="auto"/>
            <w:noWrap/>
            <w:vAlign w:val="bottom"/>
            <w:hideMark/>
          </w:tcPr>
          <w:p w:rsidR="00B225AA" w:rsidRPr="00B225AA" w:rsidRDefault="00B225AA" w:rsidP="00B225AA">
            <w:pPr>
              <w:rPr>
                <w:color w:val="000000"/>
                <w:sz w:val="22"/>
              </w:rPr>
            </w:pPr>
            <w:r w:rsidRPr="00B225AA">
              <w:rPr>
                <w:color w:val="000000"/>
                <w:sz w:val="22"/>
                <w:szCs w:val="22"/>
              </w:rPr>
              <w:t>= Cash flow from assets</w:t>
            </w:r>
          </w:p>
        </w:tc>
        <w:tc>
          <w:tcPr>
            <w:tcW w:w="1080" w:type="dxa"/>
            <w:tcBorders>
              <w:top w:val="nil"/>
              <w:left w:val="nil"/>
              <w:bottom w:val="nil"/>
              <w:right w:val="nil"/>
            </w:tcBorders>
            <w:shd w:val="clear" w:color="auto" w:fill="auto"/>
            <w:noWrap/>
            <w:vAlign w:val="bottom"/>
            <w:hideMark/>
          </w:tcPr>
          <w:p w:rsidR="00B225AA" w:rsidRPr="00B225AA" w:rsidRDefault="00B225AA" w:rsidP="00B225AA">
            <w:pPr>
              <w:rPr>
                <w:color w:val="000000"/>
                <w:sz w:val="22"/>
              </w:rPr>
            </w:pPr>
            <w:r w:rsidRPr="00B225AA">
              <w:rPr>
                <w:color w:val="000000"/>
                <w:sz w:val="22"/>
                <w:szCs w:val="22"/>
              </w:rPr>
              <w:t>-Dh2,440</w:t>
            </w:r>
          </w:p>
        </w:tc>
      </w:tr>
    </w:tbl>
    <w:p w:rsidR="00B225AA" w:rsidRDefault="0087426A" w:rsidP="0087426A">
      <w:pPr>
        <w:tabs>
          <w:tab w:val="left" w:pos="0"/>
          <w:tab w:val="left" w:pos="1160"/>
          <w:tab w:val="right" w:pos="4320"/>
          <w:tab w:val="left" w:pos="5220"/>
          <w:tab w:val="left" w:pos="5480"/>
        </w:tabs>
        <w:ind w:left="360" w:hanging="360"/>
        <w:jc w:val="both"/>
        <w:rPr>
          <w:sz w:val="22"/>
          <w:szCs w:val="22"/>
        </w:rPr>
      </w:pPr>
      <w:r>
        <w:rPr>
          <w:sz w:val="22"/>
          <w:szCs w:val="22"/>
        </w:rPr>
        <w:tab/>
      </w:r>
    </w:p>
    <w:p w:rsidR="0087426A" w:rsidRDefault="0087426A" w:rsidP="0087426A">
      <w:pPr>
        <w:tabs>
          <w:tab w:val="left" w:pos="0"/>
          <w:tab w:val="left" w:pos="1160"/>
          <w:tab w:val="right" w:pos="4320"/>
          <w:tab w:val="left" w:pos="5220"/>
          <w:tab w:val="left" w:pos="5480"/>
        </w:tabs>
        <w:ind w:left="360" w:hanging="360"/>
        <w:jc w:val="both"/>
        <w:rPr>
          <w:sz w:val="22"/>
          <w:szCs w:val="22"/>
        </w:rPr>
      </w:pPr>
    </w:p>
    <w:p w:rsidR="0087426A" w:rsidRPr="0087426A" w:rsidRDefault="0087426A" w:rsidP="0087426A">
      <w:pPr>
        <w:pStyle w:val="ListParagraph"/>
        <w:tabs>
          <w:tab w:val="left" w:pos="0"/>
          <w:tab w:val="left" w:pos="1160"/>
          <w:tab w:val="right" w:pos="4320"/>
          <w:tab w:val="left" w:pos="5220"/>
          <w:tab w:val="left" w:pos="5480"/>
        </w:tabs>
        <w:jc w:val="both"/>
        <w:rPr>
          <w:sz w:val="22"/>
          <w:szCs w:val="22"/>
        </w:rPr>
      </w:pPr>
    </w:p>
    <w:p w:rsidR="0087426A" w:rsidRDefault="00A4531A" w:rsidP="00A4531A">
      <w:pPr>
        <w:tabs>
          <w:tab w:val="left" w:pos="0"/>
          <w:tab w:val="left" w:pos="1160"/>
          <w:tab w:val="right" w:pos="4320"/>
          <w:tab w:val="left" w:pos="5220"/>
          <w:tab w:val="left" w:pos="5480"/>
        </w:tabs>
        <w:ind w:left="360" w:hanging="360"/>
        <w:jc w:val="both"/>
        <w:rPr>
          <w:sz w:val="22"/>
          <w:szCs w:val="22"/>
        </w:rPr>
      </w:pPr>
      <w:r w:rsidRPr="00C3728F">
        <w:rPr>
          <w:sz w:val="22"/>
          <w:szCs w:val="22"/>
        </w:rPr>
        <w:tab/>
      </w:r>
    </w:p>
    <w:p w:rsidR="0087426A" w:rsidRDefault="0087426A" w:rsidP="00A4531A">
      <w:pPr>
        <w:tabs>
          <w:tab w:val="left" w:pos="0"/>
          <w:tab w:val="left" w:pos="1160"/>
          <w:tab w:val="right" w:pos="4320"/>
          <w:tab w:val="left" w:pos="5220"/>
          <w:tab w:val="left" w:pos="5480"/>
        </w:tabs>
        <w:ind w:left="360" w:hanging="360"/>
        <w:jc w:val="both"/>
        <w:rPr>
          <w:sz w:val="22"/>
          <w:szCs w:val="22"/>
        </w:rPr>
      </w:pPr>
    </w:p>
    <w:p w:rsidR="00B225AA" w:rsidRDefault="00B225AA" w:rsidP="00A4531A">
      <w:pPr>
        <w:tabs>
          <w:tab w:val="left" w:pos="0"/>
          <w:tab w:val="left" w:pos="1160"/>
          <w:tab w:val="right" w:pos="4320"/>
          <w:tab w:val="left" w:pos="5220"/>
          <w:tab w:val="left" w:pos="5480"/>
        </w:tabs>
        <w:ind w:left="360" w:hanging="360"/>
        <w:jc w:val="both"/>
        <w:rPr>
          <w:i/>
          <w:sz w:val="22"/>
          <w:szCs w:val="22"/>
          <w:u w:val="single"/>
        </w:rPr>
      </w:pPr>
    </w:p>
    <w:p w:rsidR="00B225AA" w:rsidRDefault="00B225AA" w:rsidP="00A4531A">
      <w:pPr>
        <w:tabs>
          <w:tab w:val="left" w:pos="0"/>
          <w:tab w:val="left" w:pos="1160"/>
          <w:tab w:val="right" w:pos="4320"/>
          <w:tab w:val="left" w:pos="5220"/>
          <w:tab w:val="left" w:pos="5480"/>
        </w:tabs>
        <w:ind w:left="360" w:hanging="360"/>
        <w:jc w:val="both"/>
        <w:rPr>
          <w:i/>
          <w:sz w:val="22"/>
          <w:szCs w:val="22"/>
          <w:u w:val="single"/>
        </w:rPr>
      </w:pPr>
    </w:p>
    <w:p w:rsidR="00B225AA" w:rsidRDefault="00B225AA" w:rsidP="00A4531A">
      <w:pPr>
        <w:tabs>
          <w:tab w:val="left" w:pos="0"/>
          <w:tab w:val="left" w:pos="1160"/>
          <w:tab w:val="right" w:pos="4320"/>
          <w:tab w:val="left" w:pos="5220"/>
          <w:tab w:val="left" w:pos="5480"/>
        </w:tabs>
        <w:ind w:left="360" w:hanging="360"/>
        <w:jc w:val="both"/>
        <w:rPr>
          <w:i/>
          <w:sz w:val="22"/>
          <w:szCs w:val="22"/>
          <w:u w:val="single"/>
        </w:rPr>
      </w:pPr>
    </w:p>
    <w:p w:rsidR="00A4531A" w:rsidRPr="00C3728F" w:rsidRDefault="00A4531A" w:rsidP="00A4531A">
      <w:pPr>
        <w:tabs>
          <w:tab w:val="left" w:pos="0"/>
          <w:tab w:val="left" w:pos="1160"/>
          <w:tab w:val="right" w:pos="4320"/>
          <w:tab w:val="left" w:pos="5220"/>
          <w:tab w:val="left" w:pos="5480"/>
        </w:tabs>
        <w:ind w:left="360" w:hanging="360"/>
        <w:jc w:val="both"/>
        <w:rPr>
          <w:i/>
          <w:sz w:val="22"/>
          <w:szCs w:val="22"/>
          <w:u w:val="single"/>
        </w:rPr>
      </w:pPr>
      <w:r w:rsidRPr="00C3728F">
        <w:rPr>
          <w:i/>
          <w:sz w:val="22"/>
          <w:szCs w:val="22"/>
          <w:u w:val="single"/>
        </w:rPr>
        <w:t>Answers to questions</w:t>
      </w:r>
    </w:p>
    <w:p w:rsidR="00A4531A" w:rsidRPr="00C3728F" w:rsidRDefault="00A4531A" w:rsidP="00A4531A">
      <w:pPr>
        <w:tabs>
          <w:tab w:val="left" w:pos="0"/>
          <w:tab w:val="left" w:pos="1160"/>
          <w:tab w:val="right" w:pos="4320"/>
          <w:tab w:val="left" w:pos="5220"/>
          <w:tab w:val="left" w:pos="5480"/>
        </w:tabs>
        <w:ind w:left="360" w:hanging="360"/>
        <w:jc w:val="both"/>
        <w:rPr>
          <w:sz w:val="22"/>
          <w:szCs w:val="22"/>
        </w:rPr>
      </w:pPr>
    </w:p>
    <w:p w:rsidR="00A4531A" w:rsidRPr="00C3728F" w:rsidRDefault="00A4531A" w:rsidP="00D9632A">
      <w:pPr>
        <w:tabs>
          <w:tab w:val="left" w:pos="0"/>
          <w:tab w:val="left" w:pos="1160"/>
          <w:tab w:val="right" w:pos="4320"/>
          <w:tab w:val="left" w:pos="5220"/>
          <w:tab w:val="left" w:pos="5480"/>
        </w:tabs>
        <w:ind w:left="360" w:hanging="360"/>
        <w:jc w:val="both"/>
        <w:rPr>
          <w:sz w:val="22"/>
          <w:szCs w:val="22"/>
        </w:rPr>
      </w:pPr>
      <w:r w:rsidRPr="00C3728F">
        <w:rPr>
          <w:b/>
          <w:sz w:val="22"/>
          <w:szCs w:val="22"/>
        </w:rPr>
        <w:t>1.</w:t>
      </w:r>
      <w:r w:rsidRPr="00C3728F">
        <w:rPr>
          <w:sz w:val="22"/>
          <w:szCs w:val="22"/>
        </w:rPr>
        <w:tab/>
      </w:r>
      <w:r w:rsidR="001D5385">
        <w:rPr>
          <w:sz w:val="22"/>
          <w:szCs w:val="22"/>
        </w:rPr>
        <w:t>The compan</w:t>
      </w:r>
      <w:r w:rsidR="003C5B99">
        <w:rPr>
          <w:sz w:val="22"/>
          <w:szCs w:val="22"/>
        </w:rPr>
        <w:t>y generated a net income in 2014</w:t>
      </w:r>
      <w:r w:rsidR="001D5385">
        <w:rPr>
          <w:sz w:val="22"/>
          <w:szCs w:val="22"/>
        </w:rPr>
        <w:t xml:space="preserve"> of Dh2</w:t>
      </w:r>
      <w:proofErr w:type="gramStart"/>
      <w:r w:rsidR="001D5385">
        <w:rPr>
          <w:sz w:val="22"/>
          <w:szCs w:val="22"/>
        </w:rPr>
        <w:t>,863</w:t>
      </w:r>
      <w:proofErr w:type="gramEnd"/>
      <w:r w:rsidR="001D5385">
        <w:rPr>
          <w:sz w:val="22"/>
          <w:szCs w:val="22"/>
        </w:rPr>
        <w:t xml:space="preserve">. While this is still a positive result from an accounting point of view </w:t>
      </w:r>
      <w:r w:rsidRPr="00C3728F">
        <w:rPr>
          <w:sz w:val="22"/>
          <w:szCs w:val="22"/>
        </w:rPr>
        <w:t>(NI &gt; 0)</w:t>
      </w:r>
      <w:r w:rsidR="001D5385">
        <w:rPr>
          <w:sz w:val="22"/>
          <w:szCs w:val="22"/>
        </w:rPr>
        <w:t>, it is a reduction of about 7.7% compared to the previous year. Cash flow resulting from operati</w:t>
      </w:r>
      <w:r w:rsidR="003C5B99">
        <w:rPr>
          <w:sz w:val="22"/>
          <w:szCs w:val="22"/>
        </w:rPr>
        <w:t>ng activities for 2014</w:t>
      </w:r>
      <w:r w:rsidR="001D5385">
        <w:rPr>
          <w:sz w:val="22"/>
          <w:szCs w:val="22"/>
        </w:rPr>
        <w:t xml:space="preserve"> was also positive, Dh8</w:t>
      </w:r>
      <w:proofErr w:type="gramStart"/>
      <w:r w:rsidR="001D5385">
        <w:rPr>
          <w:sz w:val="22"/>
          <w:szCs w:val="22"/>
        </w:rPr>
        <w:t>,452</w:t>
      </w:r>
      <w:proofErr w:type="gramEnd"/>
      <w:r w:rsidR="001D5385">
        <w:rPr>
          <w:sz w:val="22"/>
          <w:szCs w:val="22"/>
        </w:rPr>
        <w:t>. However, high capital spending of Dh7</w:t>
      </w:r>
      <w:proofErr w:type="gramStart"/>
      <w:r w:rsidR="001D5385">
        <w:rPr>
          <w:sz w:val="22"/>
          <w:szCs w:val="22"/>
        </w:rPr>
        <w:t>,472</w:t>
      </w:r>
      <w:proofErr w:type="gramEnd"/>
      <w:r w:rsidR="001D5385">
        <w:rPr>
          <w:sz w:val="22"/>
          <w:szCs w:val="22"/>
        </w:rPr>
        <w:t xml:space="preserve"> and net working capital investments of Dh3,420 left the company with a negative ca</w:t>
      </w:r>
      <w:r w:rsidR="00D9632A">
        <w:rPr>
          <w:sz w:val="22"/>
          <w:szCs w:val="22"/>
        </w:rPr>
        <w:t xml:space="preserve">sh flow from assets of Dh2,440, thereby relying on external financing. </w:t>
      </w:r>
      <w:r w:rsidRPr="00C3728F">
        <w:rPr>
          <w:sz w:val="22"/>
          <w:szCs w:val="22"/>
        </w:rPr>
        <w:t>It rais</w:t>
      </w:r>
      <w:r>
        <w:rPr>
          <w:sz w:val="22"/>
          <w:szCs w:val="22"/>
        </w:rPr>
        <w:t>ed</w:t>
      </w:r>
      <w:r w:rsidR="00D9632A">
        <w:rPr>
          <w:sz w:val="22"/>
          <w:szCs w:val="22"/>
        </w:rPr>
        <w:t xml:space="preserve"> Dh4</w:t>
      </w:r>
      <w:proofErr w:type="gramStart"/>
      <w:r w:rsidR="00D9632A">
        <w:rPr>
          <w:sz w:val="22"/>
          <w:szCs w:val="22"/>
        </w:rPr>
        <w:t>,988</w:t>
      </w:r>
      <w:proofErr w:type="gramEnd"/>
      <w:r w:rsidRPr="00C3728F">
        <w:rPr>
          <w:sz w:val="22"/>
          <w:szCs w:val="22"/>
        </w:rPr>
        <w:t xml:space="preserve"> </w:t>
      </w:r>
      <w:r>
        <w:rPr>
          <w:sz w:val="22"/>
          <w:szCs w:val="22"/>
        </w:rPr>
        <w:t>from bondholders, and paid</w:t>
      </w:r>
      <w:r w:rsidR="00D9632A">
        <w:rPr>
          <w:sz w:val="22"/>
          <w:szCs w:val="22"/>
        </w:rPr>
        <w:t xml:space="preserve"> Dh2,548</w:t>
      </w:r>
      <w:r>
        <w:rPr>
          <w:sz w:val="22"/>
          <w:szCs w:val="22"/>
        </w:rPr>
        <w:t xml:space="preserve"> to stockholders.</w:t>
      </w:r>
    </w:p>
    <w:p w:rsidR="00A4531A" w:rsidRPr="00C3728F" w:rsidRDefault="00A4531A" w:rsidP="00A4531A">
      <w:pPr>
        <w:tabs>
          <w:tab w:val="left" w:pos="0"/>
          <w:tab w:val="left" w:pos="1160"/>
          <w:tab w:val="right" w:pos="4320"/>
          <w:tab w:val="left" w:pos="5220"/>
          <w:tab w:val="left" w:pos="5480"/>
        </w:tabs>
        <w:ind w:left="360" w:hanging="360"/>
        <w:jc w:val="both"/>
        <w:rPr>
          <w:sz w:val="22"/>
          <w:szCs w:val="22"/>
        </w:rPr>
      </w:pPr>
    </w:p>
    <w:p w:rsidR="00A4531A" w:rsidRDefault="00A4531A" w:rsidP="00D9632A">
      <w:pPr>
        <w:tabs>
          <w:tab w:val="left" w:pos="0"/>
          <w:tab w:val="left" w:pos="1160"/>
          <w:tab w:val="right" w:pos="4320"/>
          <w:tab w:val="left" w:pos="5220"/>
          <w:tab w:val="left" w:pos="5480"/>
        </w:tabs>
        <w:ind w:left="360" w:hanging="360"/>
        <w:jc w:val="both"/>
        <w:rPr>
          <w:sz w:val="22"/>
          <w:szCs w:val="22"/>
        </w:rPr>
      </w:pPr>
      <w:r w:rsidRPr="00C3728F">
        <w:rPr>
          <w:b/>
          <w:sz w:val="22"/>
          <w:szCs w:val="22"/>
        </w:rPr>
        <w:t>2.</w:t>
      </w:r>
      <w:r w:rsidRPr="00C3728F">
        <w:rPr>
          <w:sz w:val="22"/>
          <w:szCs w:val="22"/>
        </w:rPr>
        <w:tab/>
        <w:t>The expansion plans may be a little risky. The company does have a positive cash flow, but a large portion of the operating cash flow is already going to capital spending. The company has had to raise capital from creditors for its current operations.  So, the expansion plans may be too aggressive at this time. On the other hand, companies do need capital to grow. Before investing or loaning the company money, you would want to know where the current capital spending is going, and why the company is spending so much in this area already.</w:t>
      </w:r>
    </w:p>
    <w:p w:rsidR="00257D7D" w:rsidRDefault="003C5B99"/>
    <w:sectPr w:rsidR="00257D7D" w:rsidSect="00222F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7430A"/>
    <w:multiLevelType w:val="hybridMultilevel"/>
    <w:tmpl w:val="696846E2"/>
    <w:lvl w:ilvl="0" w:tplc="2850080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4531A"/>
    <w:rsid w:val="000D16D2"/>
    <w:rsid w:val="001068FD"/>
    <w:rsid w:val="001B284C"/>
    <w:rsid w:val="001D5385"/>
    <w:rsid w:val="00222F9C"/>
    <w:rsid w:val="002A126F"/>
    <w:rsid w:val="002B0B3E"/>
    <w:rsid w:val="003C5B99"/>
    <w:rsid w:val="0042105E"/>
    <w:rsid w:val="00624909"/>
    <w:rsid w:val="007656DF"/>
    <w:rsid w:val="0087426A"/>
    <w:rsid w:val="00A13B41"/>
    <w:rsid w:val="00A4531A"/>
    <w:rsid w:val="00B225AA"/>
    <w:rsid w:val="00C27A8C"/>
    <w:rsid w:val="00D9632A"/>
    <w:rsid w:val="00D96F17"/>
    <w:rsid w:val="00ED00A6"/>
    <w:rsid w:val="00F55B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907" w:righ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1A"/>
    <w:pPr>
      <w:ind w:left="0" w:right="0"/>
      <w:jc w:val="left"/>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26A"/>
    <w:pPr>
      <w:ind w:left="720"/>
      <w:contextualSpacing/>
    </w:pPr>
  </w:style>
</w:styles>
</file>

<file path=word/webSettings.xml><?xml version="1.0" encoding="utf-8"?>
<w:webSettings xmlns:r="http://schemas.openxmlformats.org/officeDocument/2006/relationships" xmlns:w="http://schemas.openxmlformats.org/wordprocessingml/2006/main">
  <w:divs>
    <w:div w:id="502551986">
      <w:bodyDiv w:val="1"/>
      <w:marLeft w:val="0"/>
      <w:marRight w:val="0"/>
      <w:marTop w:val="0"/>
      <w:marBottom w:val="0"/>
      <w:divBdr>
        <w:top w:val="none" w:sz="0" w:space="0" w:color="auto"/>
        <w:left w:val="none" w:sz="0" w:space="0" w:color="auto"/>
        <w:bottom w:val="none" w:sz="0" w:space="0" w:color="auto"/>
        <w:right w:val="none" w:sz="0" w:space="0" w:color="auto"/>
      </w:divBdr>
    </w:div>
    <w:div w:id="20588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JBley</dc:creator>
  <cp:lastModifiedBy>JBley</cp:lastModifiedBy>
  <cp:revision>2</cp:revision>
  <cp:lastPrinted>2011-04-11T08:02:00Z</cp:lastPrinted>
  <dcterms:created xsi:type="dcterms:W3CDTF">2014-08-20T14:11:00Z</dcterms:created>
  <dcterms:modified xsi:type="dcterms:W3CDTF">2014-08-20T14:11:00Z</dcterms:modified>
</cp:coreProperties>
</file>